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442" w:firstLineChars="100"/>
        <w:rPr>
          <w:rFonts w:hint="eastAsia"/>
          <w:b/>
          <w:color w:val="auto"/>
          <w:sz w:val="44"/>
          <w:highlight w:val="none"/>
          <w:u w:val="single"/>
        </w:rPr>
      </w:pPr>
    </w:p>
    <w:p>
      <w:pPr>
        <w:pStyle w:val="21"/>
        <w:ind w:firstLine="442" w:firstLineChars="100"/>
        <w:rPr>
          <w:rFonts w:hint="eastAsia"/>
          <w:b/>
          <w:color w:val="auto"/>
          <w:sz w:val="44"/>
          <w:highlight w:val="none"/>
          <w:u w:val="single"/>
        </w:rPr>
      </w:pPr>
    </w:p>
    <w:p>
      <w:pPr>
        <w:shd w:val="clear" w:color="auto" w:fill="FFFFFF"/>
        <w:spacing w:line="360" w:lineRule="auto"/>
        <w:jc w:val="center"/>
        <w:rPr>
          <w:rFonts w:hint="eastAsia" w:ascii="仿宋_GB2312" w:hAnsi="宋体" w:eastAsia="仿宋_GB2312"/>
          <w:b/>
          <w:color w:val="auto"/>
          <w:sz w:val="44"/>
          <w:szCs w:val="44"/>
          <w:highlight w:val="none"/>
          <w:lang w:val="en-US" w:eastAsia="zh-CN"/>
        </w:rPr>
      </w:pPr>
      <w:r>
        <w:rPr>
          <w:rFonts w:hint="eastAsia" w:ascii="仿宋_GB2312" w:hAnsi="宋体" w:eastAsia="仿宋_GB2312"/>
          <w:b/>
          <w:color w:val="auto"/>
          <w:sz w:val="44"/>
          <w:szCs w:val="44"/>
          <w:highlight w:val="none"/>
          <w:lang w:val="zh-CN"/>
        </w:rPr>
        <w:t>中车石家庄车辆有限公司</w:t>
      </w:r>
      <w:r>
        <w:rPr>
          <w:rFonts w:hint="eastAsia" w:ascii="仿宋_GB2312" w:hAnsi="宋体" w:eastAsia="仿宋_GB2312"/>
          <w:b/>
          <w:color w:val="auto"/>
          <w:sz w:val="44"/>
          <w:szCs w:val="44"/>
          <w:highlight w:val="none"/>
          <w:lang w:val="en-US" w:eastAsia="zh-CN"/>
        </w:rPr>
        <w:t>石家庄国祥公司</w:t>
      </w:r>
    </w:p>
    <w:p>
      <w:pPr>
        <w:shd w:val="clear" w:color="auto" w:fill="FFFFFF"/>
        <w:spacing w:line="360" w:lineRule="auto"/>
        <w:jc w:val="center"/>
        <w:rPr>
          <w:rFonts w:hint="eastAsia" w:ascii="楷体_GB2312" w:eastAsia="楷体_GB2312"/>
          <w:color w:val="auto"/>
          <w:sz w:val="72"/>
          <w:szCs w:val="72"/>
          <w:highlight w:val="none"/>
          <w:lang w:val="zh-CN"/>
        </w:rPr>
      </w:pPr>
      <w:r>
        <w:rPr>
          <w:rFonts w:hint="eastAsia" w:ascii="仿宋_GB2312" w:hAnsi="宋体" w:eastAsia="仿宋_GB2312"/>
          <w:b/>
          <w:color w:val="auto"/>
          <w:sz w:val="44"/>
          <w:szCs w:val="44"/>
          <w:highlight w:val="yellow"/>
          <w:lang w:val="en-US" w:eastAsia="zh-CN"/>
        </w:rPr>
        <w:t>圣保罗1、2、3号线项目紧急通风逆变器</w:t>
      </w:r>
      <w:r>
        <w:rPr>
          <w:rFonts w:hint="eastAsia" w:ascii="仿宋_GB2312" w:hAnsi="宋体" w:eastAsia="仿宋_GB2312"/>
          <w:b/>
          <w:color w:val="auto"/>
          <w:sz w:val="44"/>
          <w:szCs w:val="44"/>
          <w:highlight w:val="none"/>
          <w:lang w:val="zh-CN"/>
        </w:rPr>
        <w:t>采购项目</w:t>
      </w:r>
    </w:p>
    <w:p>
      <w:pPr>
        <w:pStyle w:val="21"/>
        <w:ind w:firstLine="442" w:firstLineChars="100"/>
        <w:rPr>
          <w:rFonts w:hint="eastAsia"/>
          <w:b/>
          <w:color w:val="auto"/>
          <w:sz w:val="44"/>
          <w:highlight w:val="none"/>
          <w:u w:val="single"/>
        </w:rPr>
      </w:pPr>
    </w:p>
    <w:p>
      <w:pPr>
        <w:pStyle w:val="21"/>
        <w:tabs>
          <w:tab w:val="left" w:pos="8780"/>
        </w:tabs>
        <w:spacing w:line="360" w:lineRule="auto"/>
        <w:jc w:val="center"/>
        <w:rPr>
          <w:b/>
          <w:color w:val="auto"/>
          <w:sz w:val="44"/>
          <w:highlight w:val="none"/>
        </w:rPr>
      </w:pPr>
      <w:r>
        <w:rPr>
          <w:rFonts w:hint="eastAsia" w:ascii="Arial" w:hAnsi="Arial" w:eastAsia="楷体_GB2312"/>
          <w:b w:val="0"/>
          <w:bCs/>
          <w:color w:val="auto"/>
          <w:sz w:val="44"/>
          <w:highlight w:val="none"/>
          <w:u w:val="none"/>
        </w:rPr>
        <w:br w:type="textWrapping"/>
      </w:r>
    </w:p>
    <w:p>
      <w:pPr>
        <w:pStyle w:val="21"/>
        <w:ind w:firstLine="1687" w:firstLineChars="200"/>
        <w:rPr>
          <w:rFonts w:hAnsi="宋体"/>
          <w:b/>
          <w:bCs/>
          <w:color w:val="auto"/>
          <w:sz w:val="84"/>
          <w:highlight w:val="none"/>
        </w:rPr>
      </w:pPr>
      <w:r>
        <w:rPr>
          <w:rFonts w:hint="eastAsia" w:hAnsi="宋体"/>
          <w:b/>
          <w:bCs/>
          <w:color w:val="auto"/>
          <w:sz w:val="84"/>
          <w:highlight w:val="none"/>
          <w:lang w:eastAsia="zh-CN"/>
        </w:rPr>
        <w:t>采</w:t>
      </w:r>
      <w:r>
        <w:rPr>
          <w:rFonts w:hint="eastAsia" w:hAnsi="宋体"/>
          <w:b/>
          <w:bCs/>
          <w:color w:val="auto"/>
          <w:sz w:val="84"/>
          <w:highlight w:val="none"/>
          <w:lang w:val="en-US" w:eastAsia="zh-CN"/>
        </w:rPr>
        <w:t xml:space="preserve"> </w:t>
      </w:r>
      <w:r>
        <w:rPr>
          <w:rFonts w:hint="eastAsia" w:hAnsi="宋体"/>
          <w:b/>
          <w:bCs/>
          <w:color w:val="auto"/>
          <w:sz w:val="84"/>
          <w:highlight w:val="none"/>
          <w:lang w:eastAsia="zh-CN"/>
        </w:rPr>
        <w:t>购</w:t>
      </w:r>
      <w:r>
        <w:rPr>
          <w:rFonts w:hAnsi="宋体"/>
          <w:b/>
          <w:bCs/>
          <w:color w:val="auto"/>
          <w:sz w:val="84"/>
          <w:highlight w:val="none"/>
        </w:rPr>
        <w:t xml:space="preserve"> 文 件</w:t>
      </w:r>
    </w:p>
    <w:p>
      <w:pPr>
        <w:pStyle w:val="21"/>
        <w:ind w:firstLine="1928" w:firstLineChars="600"/>
        <w:rPr>
          <w:rFonts w:hint="eastAsia" w:hAnsi="宋体"/>
          <w:b/>
          <w:color w:val="auto"/>
          <w:sz w:val="32"/>
          <w:highlight w:val="none"/>
        </w:rPr>
      </w:pPr>
    </w:p>
    <w:p>
      <w:pPr>
        <w:pStyle w:val="21"/>
        <w:spacing w:line="360" w:lineRule="auto"/>
        <w:ind w:firstLine="1675" w:firstLineChars="556"/>
        <w:rPr>
          <w:rFonts w:hint="eastAsia" w:hAnsi="宋体"/>
          <w:b/>
          <w:color w:val="auto"/>
          <w:sz w:val="30"/>
          <w:highlight w:val="none"/>
        </w:rPr>
      </w:pPr>
      <w:r>
        <w:rPr>
          <w:rFonts w:hint="eastAsia" w:hAnsi="宋体"/>
          <w:b/>
          <w:color w:val="auto"/>
          <w:sz w:val="30"/>
          <w:highlight w:val="none"/>
        </w:rPr>
        <w:t xml:space="preserve">             </w:t>
      </w:r>
    </w:p>
    <w:p>
      <w:pPr>
        <w:pStyle w:val="21"/>
        <w:spacing w:line="360" w:lineRule="auto"/>
        <w:ind w:firstLine="1675" w:firstLineChars="556"/>
        <w:rPr>
          <w:rFonts w:hAnsi="宋体"/>
          <w:b/>
          <w:color w:val="auto"/>
          <w:sz w:val="30"/>
          <w:highlight w:val="none"/>
        </w:rPr>
      </w:pPr>
      <w:r>
        <w:rPr>
          <w:rFonts w:hint="eastAsia" w:hAnsi="宋体"/>
          <w:b/>
          <w:color w:val="auto"/>
          <w:sz w:val="30"/>
          <w:highlight w:val="none"/>
        </w:rPr>
        <w:t xml:space="preserve">              </w:t>
      </w:r>
    </w:p>
    <w:p>
      <w:pPr>
        <w:pStyle w:val="21"/>
        <w:ind w:firstLine="1125"/>
        <w:rPr>
          <w:rFonts w:hAnsi="宋体"/>
          <w:b/>
          <w:color w:val="auto"/>
          <w:sz w:val="30"/>
          <w:highlight w:val="none"/>
        </w:rPr>
      </w:pPr>
    </w:p>
    <w:p>
      <w:pPr>
        <w:pStyle w:val="21"/>
        <w:rPr>
          <w:rFonts w:hint="eastAsia" w:hAnsi="宋体"/>
          <w:b/>
          <w:color w:val="auto"/>
          <w:sz w:val="32"/>
          <w:highlight w:val="none"/>
        </w:rPr>
      </w:pPr>
    </w:p>
    <w:p>
      <w:pPr>
        <w:pStyle w:val="21"/>
        <w:spacing w:line="600" w:lineRule="exact"/>
        <w:jc w:val="both"/>
        <w:textAlignment w:val="baseline"/>
        <w:rPr>
          <w:rFonts w:hAnsi="宋体"/>
          <w:b/>
          <w:color w:val="auto"/>
          <w:sz w:val="30"/>
          <w:highlight w:val="none"/>
        </w:rPr>
      </w:pP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800" w:firstLineChars="600"/>
        <w:jc w:val="both"/>
        <w:textAlignment w:val="baseline"/>
        <w:outlineLvl w:val="9"/>
        <w:rPr>
          <w:rFonts w:hint="default" w:hAnsi="宋体"/>
          <w:b w:val="0"/>
          <w:bCs/>
          <w:color w:val="auto"/>
          <w:sz w:val="30"/>
          <w:highlight w:val="none"/>
          <w:lang w:val="en-US"/>
        </w:rPr>
      </w:pPr>
      <w:r>
        <w:rPr>
          <w:rFonts w:hint="eastAsia" w:hAnsi="宋体"/>
          <w:b w:val="0"/>
          <w:bCs/>
          <w:color w:val="auto"/>
          <w:sz w:val="30"/>
          <w:highlight w:val="none"/>
          <w:lang w:val="en-US" w:eastAsia="zh-CN"/>
        </w:rPr>
        <w:t>采购</w:t>
      </w:r>
      <w:r>
        <w:rPr>
          <w:rFonts w:hAnsi="宋体"/>
          <w:b w:val="0"/>
          <w:bCs/>
          <w:color w:val="auto"/>
          <w:sz w:val="30"/>
          <w:highlight w:val="none"/>
        </w:rPr>
        <w:t>人：</w:t>
      </w:r>
      <w:r>
        <w:rPr>
          <w:rFonts w:hint="eastAsia" w:hAnsi="宋体"/>
          <w:b w:val="0"/>
          <w:bCs/>
          <w:color w:val="auto"/>
          <w:sz w:val="30"/>
          <w:highlight w:val="none"/>
          <w:lang w:eastAsia="zh-CN"/>
        </w:rPr>
        <w:t>中车石家庄车辆有限公司</w:t>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default" w:hAnsi="宋体" w:eastAsia="宋体"/>
          <w:b w:val="0"/>
          <w:bCs/>
          <w:color w:val="auto"/>
          <w:sz w:val="30"/>
          <w:highlight w:val="yellow"/>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编号：</w:t>
      </w:r>
      <w:r>
        <w:rPr>
          <w:rFonts w:hint="eastAsia" w:hAnsi="宋体"/>
          <w:b w:val="0"/>
          <w:bCs/>
          <w:color w:val="auto"/>
          <w:sz w:val="30"/>
          <w:highlight w:val="yellow"/>
          <w:lang w:eastAsia="zh-CN"/>
        </w:rPr>
        <w:t>GXWZZB2026-01-</w:t>
      </w:r>
      <w:r>
        <w:rPr>
          <w:rFonts w:hint="eastAsia" w:hAnsi="宋体"/>
          <w:b w:val="0"/>
          <w:bCs/>
          <w:color w:val="auto"/>
          <w:sz w:val="30"/>
          <w:highlight w:val="yellow"/>
          <w:lang w:val="en-US" w:eastAsia="zh-CN"/>
        </w:rPr>
        <w:t>20</w:t>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outlineLvl w:val="9"/>
        <w:rPr>
          <w:rFonts w:hint="eastAsia" w:hAnsi="宋体"/>
          <w:b w:val="0"/>
          <w:bCs/>
          <w:color w:val="auto"/>
          <w:sz w:val="30"/>
          <w:highlight w:val="yellow"/>
          <w:u w:val="none"/>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内容：</w:t>
      </w:r>
      <w:r>
        <w:rPr>
          <w:rFonts w:hint="eastAsia" w:hAnsi="宋体"/>
          <w:b w:val="0"/>
          <w:bCs/>
          <w:color w:val="auto"/>
          <w:sz w:val="30"/>
          <w:highlight w:val="none"/>
          <w:lang w:val="en-US" w:eastAsia="zh-CN"/>
        </w:rPr>
        <w:t>石家庄国祥公司</w:t>
      </w:r>
      <w:r>
        <w:rPr>
          <w:rFonts w:hint="eastAsia" w:hAnsi="宋体"/>
          <w:b w:val="0"/>
          <w:bCs/>
          <w:color w:val="auto"/>
          <w:sz w:val="30"/>
          <w:highlight w:val="yellow"/>
          <w:lang w:val="en-US" w:eastAsia="zh-CN"/>
        </w:rPr>
        <w:t>圣保罗1、2、3号线项目紧急通风逆变器</w:t>
      </w:r>
    </w:p>
    <w:p>
      <w:pPr>
        <w:rPr>
          <w:rFonts w:hint="eastAsia"/>
          <w:b/>
          <w:color w:val="auto"/>
          <w:sz w:val="30"/>
          <w:highlight w:val="none"/>
          <w:u w:val="single"/>
        </w:rPr>
      </w:pPr>
    </w:p>
    <w:p>
      <w:pPr>
        <w:jc w:val="both"/>
        <w:rPr>
          <w:rFonts w:hint="eastAsia"/>
          <w:b/>
          <w:color w:val="auto"/>
          <w:sz w:val="30"/>
          <w:highlight w:val="none"/>
        </w:rPr>
      </w:pPr>
    </w:p>
    <w:p>
      <w:pPr>
        <w:jc w:val="center"/>
        <w:rPr>
          <w:rFonts w:hint="eastAsia"/>
          <w:b/>
          <w:color w:val="auto"/>
          <w:sz w:val="30"/>
          <w:highlight w:val="yellow"/>
        </w:rPr>
        <w:sectPr>
          <w:footerReference r:id="rId7" w:type="first"/>
          <w:headerReference r:id="rId4" w:type="default"/>
          <w:footerReference r:id="rId5" w:type="default"/>
          <w:footerReference r:id="rId6"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color w:val="auto"/>
          <w:sz w:val="30"/>
          <w:highlight w:val="yellow"/>
        </w:rPr>
        <w:t>二〇二</w:t>
      </w:r>
      <w:r>
        <w:rPr>
          <w:rFonts w:hint="eastAsia"/>
          <w:b/>
          <w:color w:val="auto"/>
          <w:sz w:val="30"/>
          <w:highlight w:val="yellow"/>
          <w:lang w:val="en-US" w:eastAsia="zh-CN"/>
        </w:rPr>
        <w:t>六</w:t>
      </w:r>
      <w:r>
        <w:rPr>
          <w:rFonts w:hint="eastAsia"/>
          <w:b/>
          <w:color w:val="auto"/>
          <w:sz w:val="30"/>
          <w:highlight w:val="yellow"/>
        </w:rPr>
        <w:t>年</w:t>
      </w:r>
      <w:r>
        <w:rPr>
          <w:rFonts w:hint="eastAsia"/>
          <w:b/>
          <w:color w:val="auto"/>
          <w:sz w:val="30"/>
          <w:highlight w:val="yellow"/>
          <w:lang w:val="en-US" w:eastAsia="zh-CN"/>
        </w:rPr>
        <w:t>一</w:t>
      </w:r>
      <w:r>
        <w:rPr>
          <w:rFonts w:hint="eastAsia"/>
          <w:b/>
          <w:color w:val="auto"/>
          <w:sz w:val="30"/>
          <w:highlight w:val="yellow"/>
        </w:rPr>
        <w:t>月</w:t>
      </w:r>
    </w:p>
    <w:p>
      <w:pPr>
        <w:pStyle w:val="21"/>
        <w:spacing w:line="560" w:lineRule="atLeast"/>
        <w:jc w:val="center"/>
        <w:rPr>
          <w:rFonts w:hint="eastAsia"/>
          <w:b/>
          <w:color w:val="auto"/>
          <w:sz w:val="36"/>
          <w:highlight w:val="none"/>
        </w:rPr>
      </w:pPr>
      <w:r>
        <w:rPr>
          <w:b/>
          <w:color w:val="auto"/>
          <w:sz w:val="24"/>
          <w:highlight w:val="none"/>
        </w:rPr>
        <w:t xml:space="preserve">                                                                                                                        </w:t>
      </w:r>
      <w:r>
        <w:rPr>
          <w:rFonts w:hint="eastAsia"/>
          <w:b/>
          <w:color w:val="auto"/>
          <w:sz w:val="24"/>
          <w:highlight w:val="none"/>
        </w:rPr>
        <w:t xml:space="preserve">                                                                      </w:t>
      </w:r>
    </w:p>
    <w:p>
      <w:pPr>
        <w:adjustRightInd w:val="0"/>
        <w:snapToGrid w:val="0"/>
        <w:spacing w:line="640" w:lineRule="exact"/>
        <w:jc w:val="center"/>
        <w:rPr>
          <w:rFonts w:hint="eastAsia" w:ascii="黑体" w:eastAsia="黑体"/>
          <w:b/>
          <w:color w:val="auto"/>
          <w:sz w:val="32"/>
          <w:szCs w:val="32"/>
          <w:highlight w:val="none"/>
        </w:rPr>
      </w:pPr>
      <w:r>
        <w:rPr>
          <w:rFonts w:hint="eastAsia" w:ascii="黑体" w:eastAsia="黑体"/>
          <w:b/>
          <w:color w:val="auto"/>
          <w:sz w:val="32"/>
          <w:szCs w:val="32"/>
          <w:highlight w:val="none"/>
        </w:rPr>
        <w:t>目  录</w:t>
      </w: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1.   第一章    </w:t>
      </w:r>
      <w:r>
        <w:rPr>
          <w:rFonts w:hint="eastAsia" w:ascii="宋体" w:hAnsi="宋体"/>
          <w:color w:val="auto"/>
          <w:sz w:val="30"/>
          <w:highlight w:val="none"/>
          <w:lang w:eastAsia="zh-CN"/>
        </w:rPr>
        <w:t>采购通</w:t>
      </w:r>
      <w:r>
        <w:rPr>
          <w:rFonts w:hint="eastAsia" w:ascii="宋体" w:hAnsi="宋体"/>
          <w:color w:val="auto"/>
          <w:sz w:val="30"/>
          <w:highlight w:val="none"/>
        </w:rPr>
        <w:t>告</w:t>
      </w: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2.   第二章    </w:t>
      </w:r>
      <w:r>
        <w:rPr>
          <w:rFonts w:hint="eastAsia" w:ascii="宋体" w:hAnsi="宋体"/>
          <w:color w:val="auto"/>
          <w:sz w:val="30"/>
          <w:highlight w:val="none"/>
          <w:lang w:val="en-US" w:eastAsia="zh-CN"/>
        </w:rPr>
        <w:t>投标人</w:t>
      </w:r>
      <w:r>
        <w:rPr>
          <w:rFonts w:hint="eastAsia" w:ascii="宋体" w:hAnsi="宋体"/>
          <w:color w:val="auto"/>
          <w:sz w:val="30"/>
          <w:highlight w:val="none"/>
        </w:rPr>
        <w:t>须知</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3.   第三章    </w:t>
      </w:r>
      <w:r>
        <w:rPr>
          <w:rFonts w:hint="eastAsia" w:ascii="宋体" w:hAnsi="宋体"/>
          <w:color w:val="auto"/>
          <w:sz w:val="30"/>
          <w:highlight w:val="none"/>
          <w:lang w:val="zh-CN"/>
        </w:rPr>
        <w:t>评标办法</w:t>
      </w:r>
    </w:p>
    <w:p>
      <w:pPr>
        <w:spacing w:line="480" w:lineRule="auto"/>
        <w:ind w:firstLine="600" w:firstLineChars="200"/>
        <w:rPr>
          <w:rFonts w:hint="eastAsia" w:ascii="宋体" w:hAnsi="宋体" w:eastAsia="宋体"/>
          <w:color w:val="auto"/>
          <w:sz w:val="30"/>
          <w:highlight w:val="none"/>
          <w:lang w:eastAsia="zh-CN"/>
        </w:rPr>
      </w:pPr>
      <w:r>
        <w:rPr>
          <w:rFonts w:hint="eastAsia" w:ascii="宋体" w:hAnsi="宋体"/>
          <w:color w:val="auto"/>
          <w:sz w:val="30"/>
          <w:highlight w:val="none"/>
        </w:rPr>
        <w:t>4.   第四章    投标文件格式</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5.   第五章    </w:t>
      </w:r>
      <w:r>
        <w:rPr>
          <w:rFonts w:hint="eastAsia" w:ascii="宋体" w:hAnsi="宋体"/>
          <w:color w:val="auto"/>
          <w:sz w:val="30"/>
          <w:highlight w:val="none"/>
          <w:lang w:val="en-US" w:eastAsia="zh-CN"/>
        </w:rPr>
        <w:t>合同条款及格式</w:t>
      </w:r>
    </w:p>
    <w:p>
      <w:pPr>
        <w:pStyle w:val="21"/>
        <w:spacing w:line="240" w:lineRule="atLeast"/>
        <w:jc w:val="center"/>
        <w:rPr>
          <w:rFonts w:hint="eastAsia"/>
          <w:b/>
          <w:color w:val="auto"/>
          <w:sz w:val="36"/>
          <w:highlight w:val="none"/>
        </w:rPr>
      </w:pPr>
    </w:p>
    <w:p>
      <w:pPr>
        <w:pStyle w:val="21"/>
        <w:spacing w:line="240" w:lineRule="atLeast"/>
        <w:jc w:val="center"/>
        <w:rPr>
          <w:rFonts w:hint="eastAsia"/>
          <w:b/>
          <w:color w:val="auto"/>
          <w:sz w:val="36"/>
          <w:highlight w:val="none"/>
        </w:rPr>
      </w:pPr>
    </w:p>
    <w:p>
      <w:pPr>
        <w:pStyle w:val="21"/>
        <w:spacing w:line="440" w:lineRule="exact"/>
        <w:jc w:val="center"/>
        <w:rPr>
          <w:rFonts w:hint="eastAsia"/>
          <w:b/>
          <w:color w:val="auto"/>
          <w:sz w:val="36"/>
          <w:highlight w:val="none"/>
        </w:rPr>
      </w:pPr>
    </w:p>
    <w:p>
      <w:pPr>
        <w:pStyle w:val="21"/>
        <w:spacing w:line="440" w:lineRule="exact"/>
        <w:jc w:val="center"/>
        <w:rPr>
          <w:rFonts w:hint="eastAsia"/>
          <w:b/>
          <w:color w:val="auto"/>
          <w:sz w:val="36"/>
          <w:highlight w:val="none"/>
        </w:rPr>
      </w:pPr>
    </w:p>
    <w:p>
      <w:pPr>
        <w:pStyle w:val="21"/>
        <w:spacing w:line="440" w:lineRule="exact"/>
        <w:jc w:val="center"/>
        <w:rPr>
          <w:rFonts w:hint="eastAsia"/>
          <w:b/>
          <w:color w:val="auto"/>
          <w:sz w:val="36"/>
          <w:highlight w:val="none"/>
        </w:rPr>
      </w:pPr>
    </w:p>
    <w:p>
      <w:pPr>
        <w:pStyle w:val="21"/>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240" w:lineRule="auto"/>
        <w:rPr>
          <w:rStyle w:val="45"/>
          <w:rFonts w:hint="eastAsia" w:ascii="仿宋" w:hAnsi="仿宋" w:eastAsia="仿宋" w:cs="仿宋"/>
          <w:color w:val="auto"/>
          <w:sz w:val="32"/>
          <w:szCs w:val="32"/>
          <w:highlight w:val="none"/>
          <w:shd w:val="clear" w:color="auto" w:fill="FFFFFF"/>
          <w:lang w:val="en-US" w:eastAsia="zh-CN"/>
        </w:rPr>
      </w:pPr>
    </w:p>
    <w:p>
      <w:pPr>
        <w:spacing w:line="240" w:lineRule="auto"/>
        <w:ind w:firstLine="2880" w:firstLineChars="900"/>
        <w:rPr>
          <w:rStyle w:val="45"/>
          <w:rFonts w:hint="eastAsia" w:ascii="仿宋" w:hAnsi="仿宋" w:eastAsia="仿宋" w:cs="仿宋"/>
          <w:color w:val="auto"/>
          <w:sz w:val="32"/>
          <w:szCs w:val="32"/>
          <w:highlight w:val="none"/>
          <w:shd w:val="clear" w:color="auto" w:fill="FFFFFF"/>
          <w:lang w:val="en-US" w:eastAsia="zh-CN"/>
        </w:rPr>
      </w:pPr>
      <w:r>
        <w:rPr>
          <w:rStyle w:val="45"/>
          <w:rFonts w:hint="eastAsia" w:ascii="仿宋" w:hAnsi="仿宋" w:eastAsia="仿宋" w:cs="仿宋"/>
          <w:color w:val="auto"/>
          <w:sz w:val="32"/>
          <w:szCs w:val="32"/>
          <w:highlight w:val="none"/>
          <w:shd w:val="clear" w:color="auto" w:fill="FFFFFF"/>
          <w:lang w:val="en-US" w:eastAsia="zh-CN"/>
        </w:rPr>
        <w:t>质量商务条款附页</w:t>
      </w:r>
    </w:p>
    <w:p>
      <w:pPr>
        <w:spacing w:line="240" w:lineRule="auto"/>
        <w:rPr>
          <w:rStyle w:val="45"/>
          <w:rFonts w:hint="eastAsia" w:ascii="仿宋" w:hAnsi="仿宋" w:eastAsia="仿宋" w:cs="仿宋"/>
          <w:color w:val="auto"/>
          <w:sz w:val="32"/>
          <w:szCs w:val="32"/>
          <w:highlight w:val="none"/>
          <w:shd w:val="clear" w:color="auto" w:fill="FFFFFF"/>
          <w:lang w:val="en-US" w:eastAsia="zh-CN"/>
        </w:rPr>
      </w:pPr>
    </w:p>
    <w:p>
      <w:pPr>
        <w:spacing w:line="240" w:lineRule="auto"/>
        <w:rPr>
          <w:rStyle w:val="45"/>
          <w:rFonts w:hint="eastAsia" w:ascii="仿宋" w:hAnsi="仿宋" w:eastAsia="仿宋" w:cs="仿宋"/>
          <w:color w:val="auto"/>
          <w:sz w:val="32"/>
          <w:szCs w:val="32"/>
          <w:highlight w:val="none"/>
          <w:shd w:val="clear" w:color="auto" w:fill="FFFFFF"/>
          <w:lang w:val="en-US" w:eastAsia="zh-CN"/>
        </w:rPr>
      </w:pPr>
    </w:p>
    <w:p>
      <w:pPr>
        <w:spacing w:line="240" w:lineRule="auto"/>
        <w:rPr>
          <w:rStyle w:val="45"/>
          <w:rFonts w:hint="eastAsia" w:ascii="仿宋" w:hAnsi="仿宋" w:eastAsia="仿宋" w:cs="仿宋"/>
          <w:color w:val="auto"/>
          <w:sz w:val="32"/>
          <w:szCs w:val="32"/>
          <w:highlight w:val="none"/>
          <w:shd w:val="clear" w:color="auto" w:fill="FFFFFF"/>
          <w:lang w:val="en-US" w:eastAsia="zh-CN"/>
        </w:rPr>
      </w:pPr>
    </w:p>
    <w:p>
      <w:pPr>
        <w:spacing w:line="240" w:lineRule="auto"/>
        <w:ind w:firstLine="640" w:firstLineChars="200"/>
        <w:rPr>
          <w:rStyle w:val="45"/>
          <w:rFonts w:hint="eastAsia" w:ascii="仿宋" w:hAnsi="仿宋" w:eastAsia="仿宋" w:cs="仿宋"/>
          <w:color w:val="auto"/>
          <w:sz w:val="32"/>
          <w:szCs w:val="32"/>
          <w:highlight w:val="none"/>
          <w:shd w:val="clear" w:color="auto" w:fill="FFFFFF"/>
          <w:lang w:val="en-US" w:eastAsia="zh-CN"/>
        </w:rPr>
      </w:pPr>
      <w:r>
        <w:rPr>
          <w:rStyle w:val="45"/>
          <w:rFonts w:hint="eastAsia" w:ascii="仿宋" w:hAnsi="仿宋" w:eastAsia="仿宋" w:cs="仿宋"/>
          <w:color w:val="auto"/>
          <w:sz w:val="32"/>
          <w:szCs w:val="32"/>
          <w:highlight w:val="none"/>
          <w:shd w:val="clear" w:color="auto" w:fill="FFFFFF"/>
          <w:lang w:val="en-US" w:eastAsia="zh-CN"/>
        </w:rPr>
        <w:t>此项目因供应商原因造成的国内外及海外售后相关损失均由供应商承担并提供承诺函放进标书附页内。</w:t>
      </w: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jc w:val="center"/>
        <w:rPr>
          <w:rFonts w:hint="eastAsia" w:ascii="宋体" w:hAnsi="宋体"/>
          <w:b/>
          <w:color w:val="auto"/>
          <w:sz w:val="24"/>
          <w:szCs w:val="24"/>
          <w:highlight w:val="none"/>
        </w:rPr>
      </w:pPr>
    </w:p>
    <w:p>
      <w:pPr>
        <w:pStyle w:val="21"/>
        <w:spacing w:line="440" w:lineRule="exact"/>
        <w:ind w:firstLine="3253" w:firstLineChars="900"/>
        <w:jc w:val="both"/>
        <w:rPr>
          <w:rFonts w:hint="eastAsia"/>
          <w:b/>
          <w:color w:val="auto"/>
          <w:sz w:val="48"/>
          <w:szCs w:val="48"/>
          <w:highlight w:val="none"/>
        </w:rPr>
      </w:pPr>
      <w:bookmarkStart w:id="58" w:name="_GoBack"/>
      <w:bookmarkEnd w:id="58"/>
      <w:r>
        <w:rPr>
          <w:rFonts w:hint="eastAsia" w:ascii="黑体" w:hAnsi="宋体" w:eastAsia="黑体" w:cs="Times New Roman"/>
          <w:b/>
          <w:color w:val="auto"/>
          <w:sz w:val="36"/>
          <w:szCs w:val="36"/>
          <w:highlight w:val="none"/>
          <w:lang w:val="en-US" w:eastAsia="zh-CN"/>
        </w:rPr>
        <w:t>第一章  采购通告</w:t>
      </w:r>
    </w:p>
    <w:p>
      <w:pPr>
        <w:pStyle w:val="21"/>
        <w:spacing w:line="440" w:lineRule="exact"/>
        <w:ind w:firstLine="480" w:firstLineChars="200"/>
        <w:rPr>
          <w:rFonts w:hint="eastAsia"/>
          <w:color w:val="auto"/>
          <w:sz w:val="24"/>
          <w:highlight w:val="none"/>
        </w:rPr>
      </w:pPr>
    </w:p>
    <w:p>
      <w:pPr>
        <w:pStyle w:val="32"/>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eastAsia" w:ascii="方正黑体_GBK" w:hAnsi="方正黑体_GBK" w:eastAsia="方正黑体_GBK" w:cs="方正黑体_GBK"/>
          <w:b/>
          <w:bCs w:val="0"/>
          <w:vanish/>
          <w:kern w:val="44"/>
          <w:sz w:val="40"/>
          <w:szCs w:val="40"/>
          <w:lang w:val="en-US" w:eastAsia="zh-CN" w:bidi="ar"/>
        </w:rPr>
        <w:t>(项目编号：         )</w:t>
      </w:r>
      <w:r>
        <w:rPr>
          <w:rFonts w:hint="default" w:ascii="CESI宋体-GB2312" w:hAnsi="CESI宋体-GB2312" w:eastAsia="CESI宋体-GB2312" w:cs="CESI宋体-GB2312"/>
          <w:vanish/>
          <w:kern w:val="2"/>
          <w:sz w:val="28"/>
          <w:szCs w:val="28"/>
          <w:lang w:val="en-US" w:eastAsia="zh-CN" w:bidi="ar"/>
        </w:rPr>
        <w:t>窗体顶端</w:t>
      </w:r>
    </w:p>
    <w:p>
      <w:pPr>
        <w:pStyle w:val="32"/>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default" w:ascii="CESI宋体-GB2312" w:hAnsi="CESI宋体-GB2312" w:eastAsia="CESI宋体-GB2312" w:cs="CESI宋体-GB2312"/>
          <w:vanish/>
          <w:kern w:val="2"/>
          <w:sz w:val="28"/>
          <w:szCs w:val="28"/>
          <w:lang w:val="en-US" w:eastAsia="zh-CN" w:bidi="ar"/>
        </w:rPr>
        <w:t>窗体顶端</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一、采购条件</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本项目采购人为: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中车石家庄车辆有限公司】</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，资金来源为: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企业自筹</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，出资比例：</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100</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。本项目已具备采购条件，现对</w:t>
      </w:r>
      <w:r>
        <w:rPr>
          <w:rFonts w:hint="eastAsia" w:hAnsi="宋体"/>
          <w:b w:val="0"/>
          <w:bCs/>
          <w:color w:val="auto"/>
          <w:sz w:val="30"/>
          <w:highlight w:val="yellow"/>
          <w:lang w:val="en-US" w:eastAsia="zh-CN"/>
        </w:rPr>
        <w:t>圣保罗1、2、3号线项目紧急通风逆变器</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进行公开采购。采购方式为: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竞标式谈判】</w:t>
      </w:r>
      <w:r>
        <w:rPr>
          <w:rFonts w:hint="eastAsia" w:ascii="CESI宋体-GB2312" w:hAnsi="CESI宋体-GB2312" w:eastAsia="CESI宋体-GB2312" w:cs="CESI宋体-GB2312"/>
          <w:b w:val="0"/>
          <w:i w:val="0"/>
          <w:kern w:val="0"/>
          <w:sz w:val="28"/>
          <w:szCs w:val="28"/>
          <w:u w:val="single"/>
          <w:shd w:val="clear" w:fill="FFFFFF"/>
          <w:lang w:val="en-US" w:eastAsia="zh-CN" w:bidi="ar"/>
        </w:rPr>
        <w:t>，采购编号</w:t>
      </w:r>
      <w:r>
        <w:rPr>
          <w:rFonts w:hint="eastAsia" w:ascii="宋体" w:hAnsi="宋体" w:cs="宋体"/>
          <w:b/>
          <w:bCs/>
          <w:color w:val="FF0000"/>
          <w:spacing w:val="2"/>
          <w:sz w:val="28"/>
          <w:szCs w:val="28"/>
          <w:highlight w:val="yellow"/>
          <w:u w:val="single"/>
          <w:lang w:eastAsia="zh-CN"/>
        </w:rPr>
        <w:t>GXWZZB2026-01-</w:t>
      </w:r>
      <w:r>
        <w:rPr>
          <w:rFonts w:hint="eastAsia" w:ascii="宋体" w:hAnsi="宋体" w:cs="宋体"/>
          <w:b/>
          <w:bCs/>
          <w:color w:val="FF0000"/>
          <w:spacing w:val="2"/>
          <w:sz w:val="28"/>
          <w:szCs w:val="28"/>
          <w:highlight w:val="yellow"/>
          <w:u w:val="single"/>
          <w:lang w:val="en-US" w:eastAsia="zh-CN"/>
        </w:rPr>
        <w:t>20</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二、项目概况与采购范围</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1.采购分类：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yellow"/>
          <w:u w:val="single"/>
          <w:shd w:val="clear" w:fill="FFFFFF"/>
          <w:lang w:val="en-US" w:eastAsia="zh-CN" w:bidi="ar"/>
        </w:rPr>
        <w:t>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highlight w:val="yellow"/>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2.所属板块：</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配套部件专用物资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3.采购品类：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【kt-07-002-005</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4.本项目概况为:详见标段内容</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5.采购范围</w:t>
      </w:r>
      <w:r>
        <w:rPr>
          <w:rFonts w:hint="eastAsia" w:ascii="CESI宋体-GB2312" w:hAnsi="CESI宋体-GB2312" w:eastAsia="CESI宋体-GB2312" w:cs="CESI宋体-GB2312"/>
          <w:b w:val="0"/>
          <w:i w:val="0"/>
          <w:color w:val="0070C0"/>
          <w:kern w:val="0"/>
          <w:sz w:val="28"/>
          <w:szCs w:val="28"/>
          <w:highlight w:val="yellow"/>
          <w:u w:val="single"/>
          <w:shd w:val="clear" w:fill="FFFFFF"/>
          <w:lang w:val="en-US" w:eastAsia="zh-CN" w:bidi="ar"/>
        </w:rPr>
        <w:t>（自动生成）</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tbl>
      <w:tblPr>
        <w:tblStyle w:val="38"/>
        <w:tblpPr w:leftFromText="180" w:rightFromText="180" w:vertAnchor="text" w:horzAnchor="page" w:tblpXSpec="center" w:tblpY="349"/>
        <w:tblOverlap w:val="never"/>
        <w:tblW w:w="10298" w:type="dxa"/>
        <w:jc w:val="center"/>
        <w:tblInd w:w="0" w:type="dxa"/>
        <w:tblLayout w:type="fixed"/>
        <w:tblCellMar>
          <w:top w:w="0" w:type="dxa"/>
          <w:left w:w="108" w:type="dxa"/>
          <w:bottom w:w="0" w:type="dxa"/>
          <w:right w:w="108" w:type="dxa"/>
        </w:tblCellMar>
      </w:tblPr>
      <w:tblGrid>
        <w:gridCol w:w="446"/>
        <w:gridCol w:w="1116"/>
        <w:gridCol w:w="1325"/>
        <w:gridCol w:w="1012"/>
        <w:gridCol w:w="1075"/>
        <w:gridCol w:w="1313"/>
        <w:gridCol w:w="537"/>
        <w:gridCol w:w="825"/>
        <w:gridCol w:w="1170"/>
        <w:gridCol w:w="1479"/>
      </w:tblGrid>
      <w:tr>
        <w:tblPrEx>
          <w:tblLayout w:type="fixed"/>
          <w:tblCellMar>
            <w:top w:w="0" w:type="dxa"/>
            <w:left w:w="108" w:type="dxa"/>
            <w:bottom w:w="0" w:type="dxa"/>
            <w:right w:w="108" w:type="dxa"/>
          </w:tblCellMar>
        </w:tblPrEx>
        <w:trPr>
          <w:trHeight w:val="649" w:hRule="atLeast"/>
          <w:jc w:val="center"/>
        </w:trPr>
        <w:tc>
          <w:tcPr>
            <w:tcW w:w="44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1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标段编号</w:t>
            </w:r>
          </w:p>
        </w:tc>
        <w:tc>
          <w:tcPr>
            <w:tcW w:w="1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物料编码</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物资名称</w:t>
            </w:r>
          </w:p>
        </w:tc>
        <w:tc>
          <w:tcPr>
            <w:tcW w:w="10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规格</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技术</w:t>
            </w:r>
            <w:r>
              <w:rPr>
                <w:rFonts w:hint="eastAsia" w:ascii="宋体" w:hAnsi="宋体" w:cs="宋体"/>
                <w:color w:val="000000"/>
                <w:kern w:val="0"/>
                <w:sz w:val="16"/>
                <w:szCs w:val="16"/>
                <w:lang w:bidi="ar"/>
              </w:rPr>
              <w:t>标准</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拟招标数量</w:t>
            </w:r>
          </w:p>
        </w:tc>
        <w:tc>
          <w:tcPr>
            <w:tcW w:w="117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首批交货日期</w:t>
            </w:r>
          </w:p>
        </w:tc>
        <w:tc>
          <w:tcPr>
            <w:tcW w:w="147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tblPrEx>
          <w:tblLayout w:type="fixed"/>
          <w:tblCellMar>
            <w:top w:w="0" w:type="dxa"/>
            <w:left w:w="108" w:type="dxa"/>
            <w:bottom w:w="0" w:type="dxa"/>
            <w:right w:w="108" w:type="dxa"/>
          </w:tblCellMar>
        </w:tblPrEx>
        <w:trPr>
          <w:trHeight w:val="1822" w:hRule="atLeast"/>
          <w:jc w:val="center"/>
        </w:trPr>
        <w:tc>
          <w:tcPr>
            <w:tcW w:w="44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right="0"/>
              <w:jc w:val="right"/>
              <w:rPr>
                <w:rFonts w:hint="eastAsia" w:ascii="宋体" w:hAnsi="宋体" w:cs="宋体"/>
                <w:color w:val="000000"/>
                <w:sz w:val="15"/>
                <w:szCs w:val="15"/>
              </w:rPr>
            </w:pPr>
            <w:r>
              <w:rPr>
                <w:rFonts w:hint="eastAsia" w:ascii="宋体" w:hAnsi="宋体" w:cs="宋体"/>
                <w:color w:val="000000"/>
                <w:sz w:val="15"/>
                <w:szCs w:val="15"/>
              </w:rPr>
              <w:t>1</w:t>
            </w: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紧急通风逆变器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KGEINV2.5-1T1A型符合技术条件TR001714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技术条件TR001714</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  690</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val="en-US" w:eastAsia="zh-CN" w:bidi="ar"/>
              </w:rPr>
              <w:t>2026-2-7</w:t>
            </w:r>
          </w:p>
        </w:tc>
        <w:tc>
          <w:tcPr>
            <w:tcW w:w="14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样机2个</w:t>
            </w:r>
            <w:r>
              <w:rPr>
                <w:rFonts w:hint="eastAsia" w:ascii="宋体" w:hAnsi="宋体" w:eastAsia="宋体" w:cs="宋体"/>
                <w:color w:val="000000"/>
                <w:kern w:val="0"/>
                <w:sz w:val="18"/>
                <w:szCs w:val="18"/>
                <w:lang w:val="en-US" w:eastAsia="zh-CN" w:bidi="ar"/>
              </w:rPr>
              <w:t>2026/2/</w:t>
            </w:r>
            <w:r>
              <w:rPr>
                <w:rFonts w:hint="eastAsia" w:ascii="宋体" w:hAnsi="宋体" w:cs="宋体"/>
                <w:color w:val="000000"/>
                <w:kern w:val="0"/>
                <w:sz w:val="18"/>
                <w:szCs w:val="18"/>
                <w:lang w:val="en-US" w:eastAsia="zh-CN" w:bidi="ar"/>
              </w:rPr>
              <w:t>7</w:t>
            </w:r>
            <w:r>
              <w:rPr>
                <w:rFonts w:hint="eastAsia" w:ascii="宋体" w:hAnsi="宋体" w:eastAsia="宋体" w:cs="宋体"/>
                <w:color w:val="000000"/>
                <w:kern w:val="0"/>
                <w:sz w:val="18"/>
                <w:szCs w:val="18"/>
                <w:lang w:val="en-US" w:eastAsia="zh-CN" w:bidi="ar"/>
              </w:rPr>
              <w:t>到货国祥</w:t>
            </w:r>
            <w:r>
              <w:rPr>
                <w:rFonts w:hint="eastAsia" w:ascii="宋体" w:hAnsi="宋体" w:cs="宋体"/>
                <w:color w:val="000000"/>
                <w:kern w:val="0"/>
                <w:sz w:val="18"/>
                <w:szCs w:val="18"/>
                <w:lang w:val="en-US" w:eastAsia="zh-CN" w:bidi="ar"/>
              </w:rPr>
              <w:t>，首批物料（3列）14台2026-3-15到货国祥，其余根据国祥公司生产计划到货</w:t>
            </w:r>
          </w:p>
        </w:tc>
      </w:tr>
    </w:tbl>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7.交货地点：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石家庄国祥运输设备有限公司</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8.质量标准要求或主要技术性能指标：</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color w:val="0070C0"/>
          <w:spacing w:val="0"/>
          <w:kern w:val="0"/>
          <w:sz w:val="28"/>
          <w:szCs w:val="28"/>
          <w:u w:val="single"/>
          <w:shd w:val="clear" w:fill="FFFFFF"/>
          <w:lang w:val="en-US" w:eastAsia="zh-CN" w:bidi="ar"/>
        </w:rPr>
        <w:t>见附件1：项目技术要求</w:t>
      </w:r>
      <w:r>
        <w:rPr>
          <w:rFonts w:hint="default" w:ascii="CESI宋体-GB2312" w:hAnsi="CESI宋体-GB2312" w:eastAsia="CESI宋体-GB2312" w:cs="CESI宋体-GB2312"/>
          <w:b w:val="0"/>
          <w:i w:val="0"/>
          <w:kern w:val="2"/>
          <w:sz w:val="28"/>
          <w:szCs w:val="28"/>
          <w:u w:val="single"/>
          <w:lang w:val="en-US" w:eastAsia="zh-CN" w:bidi="ar"/>
        </w:rPr>
        <w:t>】  。</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9.其他：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【投标方需为我司合格供应商</w:t>
      </w:r>
      <w:r>
        <w:rPr>
          <w:rFonts w:hint="default" w:ascii="CESI宋体-GB2312" w:hAnsi="CESI宋体-GB2312" w:eastAsia="CESI宋体-GB2312" w:cs="CESI宋体-GB2312"/>
          <w:b w:val="0"/>
          <w:i w:val="0"/>
          <w:kern w:val="2"/>
          <w:sz w:val="28"/>
          <w:szCs w:val="28"/>
          <w:highlight w:val="yellow"/>
          <w:u w:val="single"/>
          <w:lang w:val="en-US" w:eastAsia="zh-CN" w:bidi="ar"/>
        </w:rPr>
        <w:t>】</w:t>
      </w:r>
      <w:r>
        <w:rPr>
          <w:rFonts w:hint="default" w:ascii="CESI宋体-GB2312" w:hAnsi="CESI宋体-GB2312" w:eastAsia="CESI宋体-GB2312" w:cs="CESI宋体-GB2312"/>
          <w:b w:val="0"/>
          <w:i w:val="0"/>
          <w:kern w:val="2"/>
          <w:sz w:val="28"/>
          <w:szCs w:val="28"/>
          <w:u w:val="single"/>
          <w:lang w:val="en-US" w:eastAsia="zh-CN" w:bidi="ar"/>
        </w:rPr>
        <w:t xml:space="preserve">    </w:t>
      </w:r>
    </w:p>
    <w:p>
      <w:pPr>
        <w:pStyle w:val="32"/>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三、供应商资格要求</w:t>
      </w:r>
    </w:p>
    <w:p>
      <w:pPr>
        <w:widowControl/>
        <w:kinsoku w:val="0"/>
        <w:autoSpaceDE w:val="0"/>
        <w:autoSpaceDN w:val="0"/>
        <w:adjustRightInd w:val="0"/>
        <w:snapToGrid w:val="0"/>
        <w:spacing w:line="360" w:lineRule="auto"/>
        <w:jc w:val="left"/>
        <w:textAlignment w:val="baseline"/>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1.资格要求</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w:t>
      </w:r>
      <w:r>
        <w:rPr>
          <w:rFonts w:hint="default" w:ascii="CESI宋体-GB2312" w:hAnsi="CESI宋体-GB2312" w:eastAsia="CESI宋体-GB2312" w:cs="CESI宋体-GB2312"/>
          <w:kern w:val="0"/>
          <w:sz w:val="28"/>
          <w:szCs w:val="28"/>
          <w:shd w:val="clear" w:fill="FFFFFF"/>
          <w:lang w:val="en-US" w:eastAsia="zh-CN" w:bidi="ar"/>
        </w:rPr>
        <w:t>如作为代理商参与，供应商须具有制造商的相关品类或品牌的代理授权书。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（3）如有节能、环保、双碳、ESG要求的，应符合国际、国家的相关标准要求。</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1.2.合格供应商。供应商应具有与本项目采购货物相应的经营许可。应有职业健康安全管理体系认证证书、环境管理体系认证证书，质量管理体系认证证书等，并提供有效的资质文件。供应商应满足本行业环保要求，并提供证明。</w:t>
      </w:r>
    </w:p>
    <w:p>
      <w:pPr>
        <w:pStyle w:val="23"/>
        <w:keepNext w:val="0"/>
        <w:keepLines w:val="0"/>
        <w:pageBreakBefore w:val="0"/>
        <w:widowControl w:val="0"/>
        <w:shd w:val="clear" w:color="auto" w:fill="FFFFFF"/>
        <w:kinsoku/>
        <w:wordWrap/>
        <w:overflowPunct/>
        <w:topLinePunct w:val="0"/>
        <w:autoSpaceDN/>
        <w:bidi w:val="0"/>
        <w:snapToGrid/>
        <w:spacing w:beforeAutospacing="0" w:afterAutospacing="0" w:line="560" w:lineRule="exact"/>
        <w:ind w:left="0" w:firstLine="560" w:firstLineChars="200"/>
        <w:textAlignment w:val="auto"/>
        <w:rPr>
          <w:rFonts w:hint="default" w:ascii="CESI宋体-GB2312" w:hAnsi="CESI宋体-GB2312" w:eastAsia="CESI宋体-GB2312" w:cs="CESI宋体-GB2312"/>
          <w:i w:val="0"/>
          <w:iCs w:val="0"/>
          <w:caps w:val="0"/>
          <w:spacing w:val="0"/>
          <w:kern w:val="0"/>
          <w:sz w:val="28"/>
          <w:szCs w:val="28"/>
          <w:highlight w:val="none"/>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highlight w:val="none"/>
          <w:shd w:val="clear" w:fill="FFFFFF"/>
          <w:lang w:val="en-US" w:eastAsia="zh-CN" w:bidi="ar"/>
        </w:rPr>
        <w:t xml:space="preserve">1.3 </w:t>
      </w:r>
      <w:r>
        <w:rPr>
          <w:rFonts w:hint="eastAsia" w:ascii="宋体" w:hAnsi="宋体" w:eastAsia="宋体" w:cs="宋体"/>
          <w:color w:val="auto"/>
          <w:sz w:val="28"/>
          <w:szCs w:val="28"/>
          <w:highlight w:val="none"/>
          <w:lang w:val="en-US" w:eastAsia="zh-CN"/>
        </w:rPr>
        <w:t>业绩要求：</w:t>
      </w:r>
      <w:r>
        <w:rPr>
          <w:rFonts w:hint="eastAsia" w:ascii="宋体" w:hAnsi="宋体" w:eastAsia="宋体" w:cs="宋体"/>
          <w:color w:val="auto"/>
          <w:sz w:val="28"/>
          <w:szCs w:val="28"/>
          <w:highlight w:val="none"/>
          <w:lang w:eastAsia="zh-CN"/>
        </w:rPr>
        <w:t>供应商须出具相关合同复印件（含合同收尾页、盖章页、项目内容</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lang w:eastAsia="zh-CN"/>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4</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信誉要求：供应商应同时符合下列条件，并提供在以下网站中的查询结果截图：</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（1）当前供应商未被最高人民法院在“信用中国”网站（www.creditchina.gov.cn）或各级信用信息共享平台中列入失信被执行人名单。</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（2）当前供应商未被工商行政管理机关在“国家企业信用信息公示系统”（www.gsxt.gov.cn）列入严重违法失信企业名单；（事业单位不适用）</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（3）当前供应商未被工商行政管理机关在“国家企业信用信息公示系统”列入经营异常名录，无可能影响其履约能力的经营风险信息；（事业单位不适用）</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（4）当前供应商未被工商行政管理机关在“国家企业信用信息公示系统”列入行政处罚（责令停产停业、暂扣或者吊销执照、暂扣或者吊销许可证、资质证书等）企业名单。（事业单位不适用）</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供应商目前未处于行业、国铁集团、中国中车和采购人及实际需求企业投标限制期内；供应商目前未处于国铁集团、中国中车和采购人及实际需求企业“黑名单”内。</w:t>
      </w:r>
    </w:p>
    <w:p>
      <w:pPr>
        <w:pStyle w:val="23"/>
        <w:keepNext w:val="0"/>
        <w:keepLines w:val="0"/>
        <w:pageBreakBefore w:val="0"/>
        <w:shd w:val="clear" w:color="auto" w:fill="FFFFFF"/>
        <w:kinsoku/>
        <w:overflowPunct/>
        <w:autoSpaceDN/>
        <w:bidi w:val="0"/>
        <w:spacing w:line="560" w:lineRule="exact"/>
        <w:ind w:left="0"/>
        <w:textAlignment w:val="auto"/>
        <w:rPr>
          <w:rFonts w:hint="default" w:ascii="宋体" w:hAnsi="宋体" w:eastAsia="宋体" w:cs="宋体"/>
          <w:color w:val="0070C0"/>
          <w:szCs w:val="28"/>
          <w:lang w:val="en-US" w:eastAsia="zh-CN"/>
        </w:rPr>
      </w:pPr>
      <w:r>
        <w:rPr>
          <w:rFonts w:hint="eastAsia" w:ascii="宋体" w:hAnsi="宋体" w:cs="宋体"/>
          <w:szCs w:val="28"/>
          <w:lang w:val="en-US" w:eastAsia="zh-CN"/>
        </w:rPr>
        <w:t>1.5</w:t>
      </w:r>
      <w:r>
        <w:rPr>
          <w:rFonts w:hint="eastAsia" w:ascii="宋体" w:hAnsi="宋体" w:cs="宋体"/>
          <w:szCs w:val="28"/>
        </w:rPr>
        <w:t>人员要求：供应商项目团队成员需具备相关专业资格，应具备类似项目经验。</w:t>
      </w:r>
    </w:p>
    <w:p>
      <w:pPr>
        <w:pStyle w:val="23"/>
        <w:keepNext w:val="0"/>
        <w:keepLines w:val="0"/>
        <w:pageBreakBefore w:val="0"/>
        <w:shd w:val="clear" w:color="auto" w:fill="FFFFFF"/>
        <w:kinsoku/>
        <w:overflowPunct/>
        <w:autoSpaceDN/>
        <w:bidi w:val="0"/>
        <w:spacing w:line="560" w:lineRule="exact"/>
        <w:ind w:left="0"/>
        <w:textAlignment w:val="auto"/>
        <w:rPr>
          <w:rFonts w:hint="eastAsia" w:ascii="宋体" w:hAnsi="宋体" w:cs="宋体"/>
          <w:color w:val="0070C0"/>
          <w:szCs w:val="28"/>
          <w:highlight w:val="red"/>
          <w:lang w:val="en-US" w:eastAsia="zh-CN"/>
        </w:rPr>
      </w:pPr>
      <w:r>
        <w:rPr>
          <w:rFonts w:hint="eastAsia" w:ascii="宋体" w:hAnsi="宋体" w:cs="宋体"/>
          <w:szCs w:val="28"/>
          <w:lang w:val="en-US" w:eastAsia="zh-CN"/>
        </w:rPr>
        <w:t xml:space="preserve">1.6 </w:t>
      </w:r>
      <w:r>
        <w:rPr>
          <w:rFonts w:hint="eastAsia" w:ascii="宋体" w:hAnsi="宋体" w:cs="宋体"/>
          <w:szCs w:val="28"/>
        </w:rPr>
        <w:t>财务要求：供应商财务状况良好（没有处于被接管、冻结、破产状态）。供应商须提供资产负债表、利润表（或损益表）、现金流量表</w:t>
      </w:r>
      <w:r>
        <w:rPr>
          <w:rFonts w:hint="eastAsia" w:ascii="宋体" w:hAnsi="宋体" w:cs="宋体"/>
          <w:szCs w:val="28"/>
          <w:lang w:eastAsia="zh-CN"/>
        </w:rPr>
        <w:t>或</w:t>
      </w:r>
      <w:r>
        <w:rPr>
          <w:rFonts w:hint="eastAsia" w:ascii="宋体" w:hAnsi="宋体" w:cs="宋体"/>
          <w:szCs w:val="28"/>
        </w:rPr>
        <w:t>响应文件开启日期前6个月内供应商基本账户开户银行开具有效的资信证明原件，或该原件的复印件并加盖公章（银行资信证明标注复印无效的，必须提供原件）。</w:t>
      </w:r>
    </w:p>
    <w:p>
      <w:pPr>
        <w:pStyle w:val="23"/>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2.联合体参加采购活动要求。</w:t>
      </w:r>
    </w:p>
    <w:p>
      <w:pPr>
        <w:pStyle w:val="23"/>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2.1本项目是否接受联合体单位参加：</w:t>
      </w:r>
      <w:r>
        <w:rPr>
          <w:rFonts w:hint="default" w:ascii="CESI宋体-GB2312" w:hAnsi="CESI宋体-GB2312" w:eastAsia="CESI宋体-GB2312" w:cs="CESI宋体-GB2312"/>
          <w:i w:val="0"/>
          <w:iCs w:val="0"/>
          <w:caps w:val="0"/>
          <w:spacing w:val="0"/>
          <w:kern w:val="0"/>
          <w:sz w:val="28"/>
          <w:szCs w:val="28"/>
          <w:highlight w:val="red"/>
          <w:u w:val="single"/>
          <w:shd w:val="clear" w:fill="FFFFFF"/>
          <w:lang w:val="en-US" w:eastAsia="zh-CN" w:bidi="ar"/>
        </w:rPr>
        <w:t>【</w:t>
      </w:r>
      <w:r>
        <w:rPr>
          <w:rFonts w:hint="default" w:ascii="CESI宋体-GB2312" w:hAnsi="CESI宋体-GB2312" w:eastAsia="CESI宋体-GB2312" w:cs="CESI宋体-GB2312"/>
          <w:b w:val="0"/>
          <w:i w:val="0"/>
          <w:kern w:val="0"/>
          <w:sz w:val="28"/>
          <w:szCs w:val="28"/>
          <w:highlight w:val="red"/>
          <w:u w:val="single"/>
          <w:shd w:val="clear" w:fill="FFFFFF"/>
          <w:lang w:val="en-US" w:eastAsia="zh-CN" w:bidi="ar"/>
        </w:rPr>
        <w:t>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spacing w:val="0"/>
          <w:kern w:val="0"/>
          <w:sz w:val="28"/>
          <w:szCs w:val="28"/>
          <w:shd w:val="clear" w:fill="FFFFFF"/>
          <w:lang w:val="en-US" w:eastAsia="zh-CN" w:bidi="ar"/>
        </w:rPr>
        <w:t>2.2接受联合体单位参加的，联合体应满足上述第1条款规定的资格要求，此外联合体各方还应满足下列要求：</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spacing w:val="0"/>
          <w:kern w:val="0"/>
          <w:sz w:val="28"/>
          <w:szCs w:val="28"/>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3.其他要求：</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四、资格审核要求</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highlight w:val="yellow"/>
          <w:shd w:val="clear" w:fill="FFFFFF"/>
        </w:rPr>
      </w:pP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本项目采用：</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【本项目采用资格后审方式】</w:t>
      </w: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color w:val="FF000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五、</w:t>
      </w:r>
      <w:r>
        <w:rPr>
          <w:rFonts w:hint="eastAsia" w:ascii="方正黑体_GBK" w:hAnsi="方正黑体_GBK" w:eastAsia="方正黑体_GBK" w:cs="方正黑体_GBK"/>
          <w:b w:val="0"/>
          <w:bCs w:val="0"/>
          <w:i w:val="0"/>
          <w:iCs w:val="0"/>
          <w:caps w:val="0"/>
          <w:color w:val="FF0000"/>
          <w:spacing w:val="0"/>
          <w:kern w:val="0"/>
          <w:sz w:val="28"/>
          <w:szCs w:val="28"/>
          <w:shd w:val="clear" w:fill="FFFFFF"/>
          <w:lang w:val="en-US" w:eastAsia="zh-CN" w:bidi="ar"/>
        </w:rPr>
        <w:t>响应报名和采购文件的获取</w:t>
      </w:r>
    </w:p>
    <w:p>
      <w:pPr>
        <w:keepNext w:val="0"/>
        <w:keepLines w:val="0"/>
        <w:pageBreakBefore w:val="0"/>
        <w:widowControl/>
        <w:suppressLineNumbers w:val="0"/>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14"/>
          <w:kern w:val="2"/>
          <w:sz w:val="28"/>
          <w:szCs w:val="28"/>
          <w:shd w:val="clear" w:fill="FFFFFF"/>
          <w:lang w:val="en-US" w:eastAsia="zh-CN" w:bidi="ar"/>
        </w:rPr>
        <w:t>1.凡有意向参加本项目采购活动的，</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于</w:t>
      </w:r>
      <w:r>
        <w:rPr>
          <w:rFonts w:hint="default" w:ascii="CESI宋体-GB2312" w:hAnsi="CESI宋体-GB2312" w:eastAsia="CESI宋体-GB2312" w:cs="CESI宋体-GB2312"/>
          <w:b w:val="0"/>
          <w:i w:val="0"/>
          <w:color w:val="FF0000"/>
          <w:kern w:val="2"/>
          <w:sz w:val="28"/>
          <w:szCs w:val="28"/>
          <w:highlight w:val="cyan"/>
          <w:u w:val="none"/>
          <w:lang w:val="en-US" w:eastAsia="zh-CN" w:bidi="ar"/>
        </w:rPr>
        <w:t>202</w:t>
      </w:r>
      <w:r>
        <w:rPr>
          <w:rFonts w:hint="eastAsia" w:ascii="CESI宋体-GB2312" w:hAnsi="CESI宋体-GB2312" w:eastAsia="CESI宋体-GB2312" w:cs="CESI宋体-GB2312"/>
          <w:b w:val="0"/>
          <w:i w:val="0"/>
          <w:color w:val="FF0000"/>
          <w:kern w:val="2"/>
          <w:sz w:val="28"/>
          <w:szCs w:val="28"/>
          <w:highlight w:val="cyan"/>
          <w:u w:val="none"/>
          <w:lang w:val="en-US" w:eastAsia="zh-CN" w:bidi="ar"/>
        </w:rPr>
        <w:t>6</w:t>
      </w:r>
      <w:r>
        <w:rPr>
          <w:rFonts w:hint="default" w:ascii="CESI宋体-GB2312" w:hAnsi="CESI宋体-GB2312" w:eastAsia="CESI宋体-GB2312" w:cs="CESI宋体-GB2312"/>
          <w:b w:val="0"/>
          <w:i w:val="0"/>
          <w:color w:val="FF0000"/>
          <w:kern w:val="2"/>
          <w:sz w:val="28"/>
          <w:szCs w:val="28"/>
          <w:highlight w:val="cyan"/>
          <w:u w:val="none"/>
          <w:lang w:val="en-US" w:eastAsia="zh-CN" w:bidi="ar"/>
        </w:rPr>
        <w:t>-</w:t>
      </w:r>
      <w:r>
        <w:rPr>
          <w:rFonts w:hint="eastAsia" w:ascii="CESI宋体-GB2312" w:hAnsi="CESI宋体-GB2312" w:eastAsia="CESI宋体-GB2312" w:cs="CESI宋体-GB2312"/>
          <w:b w:val="0"/>
          <w:i w:val="0"/>
          <w:color w:val="FF0000"/>
          <w:kern w:val="2"/>
          <w:sz w:val="28"/>
          <w:szCs w:val="28"/>
          <w:highlight w:val="cyan"/>
          <w:u w:val="none"/>
          <w:lang w:val="en-US" w:eastAsia="zh-CN" w:bidi="ar"/>
        </w:rPr>
        <w:t>01-02</w:t>
      </w:r>
      <w:r>
        <w:rPr>
          <w:rFonts w:hint="default" w:ascii="CESI宋体-GB2312" w:hAnsi="CESI宋体-GB2312" w:eastAsia="CESI宋体-GB2312" w:cs="CESI宋体-GB2312"/>
          <w:b w:val="0"/>
          <w:i w:val="0"/>
          <w:color w:val="FF0000"/>
          <w:kern w:val="2"/>
          <w:sz w:val="28"/>
          <w:szCs w:val="28"/>
          <w:highlight w:val="cyan"/>
          <w:u w:val="none"/>
          <w:lang w:val="en-US" w:eastAsia="zh-CN" w:bidi="ar"/>
        </w:rPr>
        <w:t xml:space="preserve"> 0</w:t>
      </w:r>
      <w:r>
        <w:rPr>
          <w:rFonts w:hint="eastAsia" w:ascii="CESI宋体-GB2312" w:hAnsi="CESI宋体-GB2312" w:eastAsia="CESI宋体-GB2312" w:cs="CESI宋体-GB2312"/>
          <w:b w:val="0"/>
          <w:i w:val="0"/>
          <w:color w:val="FF0000"/>
          <w:kern w:val="2"/>
          <w:sz w:val="28"/>
          <w:szCs w:val="28"/>
          <w:highlight w:val="cyan"/>
          <w:u w:val="none"/>
          <w:lang w:val="en-US" w:eastAsia="zh-CN" w:bidi="ar"/>
        </w:rPr>
        <w:t>9</w:t>
      </w:r>
      <w:r>
        <w:rPr>
          <w:rFonts w:hint="default" w:ascii="CESI宋体-GB2312" w:hAnsi="CESI宋体-GB2312" w:eastAsia="CESI宋体-GB2312" w:cs="CESI宋体-GB2312"/>
          <w:b w:val="0"/>
          <w:i w:val="0"/>
          <w:color w:val="FF0000"/>
          <w:kern w:val="2"/>
          <w:sz w:val="28"/>
          <w:szCs w:val="28"/>
          <w:highlight w:val="cyan"/>
          <w:u w:val="none"/>
          <w:lang w:val="en-US" w:eastAsia="zh-CN" w:bidi="ar"/>
        </w:rPr>
        <w:t>:00至</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202</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6</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01-13  09:00</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登录</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中车购2.0平台</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w:t>
      </w:r>
      <w:r>
        <w:rPr>
          <w:rFonts w:hint="default" w:ascii="CESI宋体-GB2312" w:hAnsi="CESI宋体-GB2312" w:eastAsia="CESI宋体-GB2312" w:cs="CESI宋体-GB2312"/>
          <w:spacing w:val="14"/>
          <w:kern w:val="2"/>
          <w:sz w:val="28"/>
          <w:szCs w:val="28"/>
          <w:shd w:val="clear" w:fill="FFFFFF"/>
          <w:lang w:val="en-US" w:eastAsia="zh-CN" w:bidi="ar"/>
        </w:rPr>
        <w:t>https://www.crrcgo.cc</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，点击“我要报名”，填写相关信息，点击“我要响应”完成报名操作。未在报名截止时间前完成报名者，将无法参与本项目。</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14"/>
          <w:kern w:val="0"/>
          <w:sz w:val="28"/>
          <w:szCs w:val="28"/>
          <w:shd w:val="clear" w:fill="FFFFFF"/>
          <w:lang w:val="en-US" w:eastAsia="zh-CN" w:bidi="ar"/>
        </w:rPr>
        <w:t>2.下载采购文件。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登录“中车购2.0平台”，点击“电子采购”，进入“我的项目”页面，点击“采购文件下载”下载采购文件及其附件。</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.本项目供应商的响应</w:t>
      </w:r>
      <w:r>
        <w:rPr>
          <w:rFonts w:hint="eastAsia" w:ascii="宋体" w:hAnsi="宋体" w:cs="宋体"/>
          <w:color w:val="auto"/>
          <w:kern w:val="2"/>
          <w:sz w:val="28"/>
          <w:szCs w:val="28"/>
          <w:highlight w:val="none"/>
          <w:lang w:val="en-US" w:eastAsia="zh-CN" w:bidi="ar-SA"/>
        </w:rPr>
        <w:t>投标</w:t>
      </w:r>
      <w:r>
        <w:rPr>
          <w:rFonts w:hint="eastAsia" w:ascii="宋体" w:hAnsi="宋体" w:eastAsia="宋体" w:cs="宋体"/>
          <w:color w:val="auto"/>
          <w:kern w:val="2"/>
          <w:sz w:val="28"/>
          <w:szCs w:val="28"/>
          <w:highlight w:val="none"/>
          <w:lang w:val="en-US" w:eastAsia="zh-CN" w:bidi="ar-SA"/>
        </w:rPr>
        <w:t>文件应将需要盖章和签字的证件打印并加盖公章和手写签字后进行扫描上传，</w:t>
      </w:r>
      <w:r>
        <w:rPr>
          <w:rFonts w:hint="eastAsia" w:ascii="宋体" w:hAnsi="宋体" w:eastAsia="宋体" w:cs="宋体"/>
          <w:color w:val="FF0000"/>
          <w:kern w:val="2"/>
          <w:sz w:val="28"/>
          <w:szCs w:val="28"/>
          <w:highlight w:val="none"/>
          <w:lang w:val="en-US" w:eastAsia="zh-CN" w:bidi="ar-SA"/>
        </w:rPr>
        <w:t>禁止将公章或签名采取抠图、电子图形、拼接图形等方式合成电子文档。</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宋体" w:hAnsi="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.报名结束时，报名审查合格的供应商少于</w:t>
      </w:r>
      <w:r>
        <w:rPr>
          <w:rFonts w:hint="eastAsia" w:ascii="宋体" w:hAnsi="宋体" w:cs="宋体"/>
          <w:color w:val="auto"/>
          <w:kern w:val="2"/>
          <w:sz w:val="28"/>
          <w:szCs w:val="28"/>
          <w:highlight w:val="yellow"/>
          <w:lang w:val="en-US" w:eastAsia="zh-CN" w:bidi="ar-SA"/>
        </w:rPr>
        <w:t>2</w:t>
      </w:r>
      <w:r>
        <w:rPr>
          <w:rFonts w:hint="eastAsia" w:ascii="宋体" w:hAnsi="宋体" w:eastAsia="宋体" w:cs="宋体"/>
          <w:color w:val="auto"/>
          <w:kern w:val="2"/>
          <w:sz w:val="28"/>
          <w:szCs w:val="28"/>
          <w:highlight w:val="none"/>
          <w:lang w:val="en-US" w:eastAsia="zh-CN" w:bidi="ar-SA"/>
        </w:rPr>
        <w:t>个的标包，采购人有权终止本标包采购</w:t>
      </w:r>
      <w:r>
        <w:rPr>
          <w:rFonts w:hint="eastAsia" w:ascii="宋体" w:hAnsi="宋体" w:cs="宋体"/>
          <w:color w:val="auto"/>
          <w:kern w:val="2"/>
          <w:sz w:val="28"/>
          <w:szCs w:val="28"/>
          <w:highlight w:val="none"/>
          <w:lang w:val="en-US" w:eastAsia="zh-CN" w:bidi="ar-SA"/>
        </w:rPr>
        <w:t>或转变采购方式</w:t>
      </w:r>
      <w:r>
        <w:rPr>
          <w:rFonts w:hint="eastAsia" w:ascii="宋体" w:hAnsi="宋体" w:eastAsia="宋体" w:cs="宋体"/>
          <w:color w:val="auto"/>
          <w:kern w:val="2"/>
          <w:sz w:val="28"/>
          <w:szCs w:val="28"/>
          <w:highlight w:val="none"/>
          <w:lang w:val="en-US" w:eastAsia="zh-CN" w:bidi="ar-SA"/>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lang w:val="en-US"/>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.采购文件是否免费。</w:t>
      </w:r>
      <w:r>
        <w:rPr>
          <w:rFonts w:hint="eastAsia" w:ascii="CESI宋体-GB2312" w:hAnsi="CESI宋体-GB2312" w:eastAsia="CESI宋体-GB2312" w:cs="CESI宋体-GB2312"/>
          <w:i w:val="0"/>
          <w:iCs w:val="0"/>
          <w:caps w:val="0"/>
          <w:color w:val="0000FF"/>
          <w:spacing w:val="0"/>
          <w:kern w:val="0"/>
          <w:sz w:val="28"/>
          <w:szCs w:val="28"/>
          <w:u w:val="single"/>
          <w:shd w:val="clear" w:fill="FFFFFF"/>
          <w:lang w:val="en-US" w:eastAsia="zh-CN" w:bidi="ar"/>
        </w:rPr>
        <w:t>否</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6</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.供应商如无“中车购2.0平台”登录账号，请按照以下流程进行操作：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（1）登录网址：https://www.crrcgo.cc，点击“注册”，根据系统提示完成注册。（2）新用户注册可参照首页下方“帮助中心”—“注册指引”—“账号注册指南”进行注册，也可咨询客户服务电话：400-099-6220。</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7.凡符合公告资格条件、有意参加本项目的供应商，请在报名前联系</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石家庄国祥技术中心</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沟通技术细节，联系中车石家庄采购人员沟通报名事宜，</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联系电话：</w:t>
      </w:r>
      <w:r>
        <w:rPr>
          <w:rFonts w:hint="eastAsia" w:ascii="CESI宋体-GB2312" w:hAnsi="CESI宋体-GB2312" w:eastAsia="CESI宋体-GB2312" w:cs="CESI宋体-GB2312"/>
          <w:i w:val="0"/>
          <w:iCs w:val="0"/>
          <w:caps w:val="0"/>
          <w:spacing w:val="0"/>
          <w:kern w:val="0"/>
          <w:sz w:val="28"/>
          <w:szCs w:val="28"/>
          <w:highlight w:val="cyan"/>
          <w:shd w:val="clear" w:fill="FFFFFF"/>
          <w:lang w:val="en-US" w:eastAsia="zh-CN" w:bidi="ar"/>
        </w:rPr>
        <w:t>杜睿180-3203-6627（技术人员）/郝志远0311-87637863（采购）</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六、采购响应文件的递交</w:t>
      </w:r>
    </w:p>
    <w:p>
      <w:pPr>
        <w:keepNext w:val="0"/>
        <w:keepLines w:val="0"/>
        <w:pageBreakBefore w:val="0"/>
        <w:widowControl w:val="0"/>
        <w:kinsoku/>
        <w:wordWrap/>
        <w:overflowPunct/>
        <w:topLinePunct w:val="0"/>
        <w:autoSpaceDN/>
        <w:bidi w:val="0"/>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color w:val="FF0000"/>
          <w:kern w:val="0"/>
          <w:sz w:val="28"/>
          <w:szCs w:val="28"/>
          <w:highlight w:val="cyan"/>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default" w:ascii="CESI宋体-GB2312" w:hAnsi="CESI宋体-GB2312" w:eastAsia="CESI宋体-GB2312" w:cs="CESI宋体-GB2312"/>
          <w:kern w:val="0"/>
          <w:sz w:val="28"/>
          <w:szCs w:val="28"/>
          <w:shd w:val="clear" w:fill="FFFFFF"/>
          <w:lang w:val="en-US" w:eastAsia="zh-CN" w:bidi="ar"/>
        </w:rPr>
        <w:t>采购响应文件的递交截止时间为</w:t>
      </w:r>
      <w:r>
        <w:rPr>
          <w:rFonts w:hint="default"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202</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6</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01-13</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 xml:space="preserve"> </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09:30</w:t>
      </w:r>
      <w:r>
        <w:rPr>
          <w:rFonts w:hint="default" w:ascii="CESI宋体-GB2312" w:hAnsi="CESI宋体-GB2312" w:eastAsia="CESI宋体-GB2312" w:cs="CESI宋体-GB2312"/>
          <w:b w:val="0"/>
          <w:i w:val="0"/>
          <w:color w:val="FF0000"/>
          <w:kern w:val="0"/>
          <w:sz w:val="28"/>
          <w:szCs w:val="28"/>
          <w:highlight w:val="yellow"/>
          <w:u w:val="single"/>
          <w:shd w:val="clear" w:fill="FFFFFF"/>
          <w:lang w:val="en-US" w:eastAsia="zh-CN" w:bidi="ar"/>
        </w:rPr>
        <w:t>】</w:t>
      </w:r>
      <w:r>
        <w:rPr>
          <w:rFonts w:hint="default" w:ascii="CESI宋体-GB2312" w:hAnsi="CESI宋体-GB2312" w:eastAsia="CESI宋体-GB2312" w:cs="CESI宋体-GB2312"/>
          <w:kern w:val="0"/>
          <w:sz w:val="28"/>
          <w:szCs w:val="28"/>
          <w:shd w:val="clear" w:fill="FFFFFF"/>
          <w:lang w:val="en-US" w:eastAsia="zh-CN" w:bidi="ar"/>
        </w:rPr>
        <w:t>，</w:t>
      </w:r>
      <w:r>
        <w:rPr>
          <w:rFonts w:hint="eastAsia" w:ascii="宋体" w:hAnsi="宋体" w:eastAsia="宋体" w:cs="宋体"/>
          <w:color w:val="auto"/>
          <w:sz w:val="28"/>
          <w:szCs w:val="28"/>
          <w:highlight w:val="none"/>
          <w:lang w:val="en-US" w:eastAsia="zh-CN"/>
        </w:rPr>
        <w:t>中车购平台（</w:t>
      </w:r>
      <w:r>
        <w:rPr>
          <w:rFonts w:hint="eastAsia" w:ascii="宋体" w:hAnsi="宋体" w:eastAsia="宋体" w:cs="宋体"/>
          <w:b w:val="0"/>
          <w:bCs w:val="0"/>
          <w:color w:val="auto"/>
          <w:sz w:val="28"/>
          <w:szCs w:val="28"/>
          <w:highlight w:val="none"/>
          <w:lang w:val="en-US" w:eastAsia="zh-CN"/>
        </w:rPr>
        <w:t>https://www.crrcgo.cc</w:t>
      </w:r>
      <w:r>
        <w:rPr>
          <w:rFonts w:hint="eastAsia" w:ascii="宋体" w:hAnsi="宋体" w:eastAsia="宋体" w:cs="宋体"/>
          <w:color w:val="auto"/>
          <w:sz w:val="28"/>
          <w:szCs w:val="28"/>
          <w:highlight w:val="none"/>
          <w:lang w:val="en-US" w:eastAsia="zh-CN"/>
        </w:rPr>
        <w:t>） 电子上传文件递交</w:t>
      </w:r>
      <w:r>
        <w:rPr>
          <w:rFonts w:hint="eastAsia" w:ascii="CESI宋体-GB2312" w:hAnsi="CESI宋体-GB2312" w:eastAsia="CESI宋体-GB2312" w:cs="CESI宋体-GB2312"/>
          <w:kern w:val="0"/>
          <w:sz w:val="28"/>
          <w:szCs w:val="28"/>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kern w:val="0"/>
          <w:sz w:val="28"/>
          <w:szCs w:val="28"/>
          <w:shd w:val="clear" w:fill="FFFFFF"/>
          <w:lang w:val="en-US" w:eastAsia="zh-CN" w:bidi="ar"/>
        </w:rPr>
      </w:pPr>
      <w:r>
        <w:rPr>
          <w:rFonts w:hint="default" w:ascii="CESI宋体-GB2312" w:hAnsi="CESI宋体-GB2312" w:eastAsia="CESI宋体-GB2312" w:cs="CESI宋体-GB2312"/>
          <w:kern w:val="0"/>
          <w:sz w:val="28"/>
          <w:szCs w:val="28"/>
          <w:shd w:val="clear" w:fill="FFFFFF"/>
          <w:lang w:val="en-US" w:eastAsia="zh-CN" w:bidi="ar"/>
        </w:rPr>
        <w:t>2.供应商逾期递交采购响应文件的，采购人将予以拒收。</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color w:val="0070C0"/>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3.招标书每</w:t>
      </w:r>
      <w:r>
        <w:rPr>
          <w:rFonts w:hint="eastAsia" w:ascii="CESI宋体-GB2312" w:hAnsi="CESI宋体-GB2312" w:eastAsia="CESI宋体-GB2312" w:cs="CESI宋体-GB2312"/>
          <w:color w:val="FF0000"/>
          <w:kern w:val="0"/>
          <w:sz w:val="28"/>
          <w:szCs w:val="28"/>
          <w:shd w:val="clear" w:fill="FFFFFF"/>
          <w:lang w:val="en-US" w:eastAsia="zh-CN" w:bidi="ar"/>
        </w:rPr>
        <w:t>100元人民币</w:t>
      </w:r>
      <w:r>
        <w:rPr>
          <w:rFonts w:hint="eastAsia" w:ascii="CESI宋体-GB2312" w:hAnsi="CESI宋体-GB2312" w:eastAsia="CESI宋体-GB2312" w:cs="CESI宋体-GB2312"/>
          <w:kern w:val="0"/>
          <w:sz w:val="28"/>
          <w:szCs w:val="28"/>
          <w:shd w:val="clear" w:fill="FFFFFF"/>
          <w:lang w:val="en-US" w:eastAsia="zh-CN" w:bidi="ar"/>
        </w:rPr>
        <w:t>，售后不退</w:t>
      </w:r>
      <w:r>
        <w:rPr>
          <w:rFonts w:hint="eastAsia" w:ascii="CESI宋体-GB2312" w:hAnsi="CESI宋体-GB2312" w:eastAsia="CESI宋体-GB2312" w:cs="CESI宋体-GB2312"/>
          <w:kern w:val="0"/>
          <w:sz w:val="28"/>
          <w:szCs w:val="28"/>
          <w:shd w:val="clear" w:fill="FFFFFF"/>
          <w:lang w:val="zh-CN" w:eastAsia="zh-CN" w:bidi="ar"/>
        </w:rPr>
        <w:t>（如参加投标可在开标前与投标保证金一并交纳）。</w:t>
      </w:r>
      <w:r>
        <w:rPr>
          <w:rFonts w:hint="eastAsia" w:ascii="CESI宋体-GB2312" w:hAnsi="CESI宋体-GB2312" w:eastAsia="CESI宋体-GB2312" w:cs="CESI宋体-GB2312"/>
          <w:kern w:val="0"/>
          <w:sz w:val="28"/>
          <w:szCs w:val="28"/>
          <w:shd w:val="clear" w:fill="FFFFFF"/>
          <w:lang w:val="en-US" w:eastAsia="zh-CN" w:bidi="ar"/>
        </w:rPr>
        <w:t>未购标书者投标无效。</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4.投标保证金</w:t>
      </w:r>
      <w:r>
        <w:rPr>
          <w:rFonts w:hint="eastAsia" w:ascii="CESI宋体-GB2312" w:hAnsi="CESI宋体-GB2312" w:eastAsia="CESI宋体-GB2312" w:cs="CESI宋体-GB2312"/>
          <w:color w:val="FF0000"/>
          <w:kern w:val="0"/>
          <w:sz w:val="28"/>
          <w:szCs w:val="28"/>
          <w:shd w:val="clear" w:fill="FFFFFF"/>
          <w:lang w:val="en-US" w:eastAsia="zh-CN" w:bidi="ar"/>
        </w:rPr>
        <w:t>50000元（大写：伍万元整）</w:t>
      </w:r>
      <w:r>
        <w:rPr>
          <w:rFonts w:hint="eastAsia" w:ascii="CESI宋体-GB2312" w:hAnsi="CESI宋体-GB2312" w:eastAsia="CESI宋体-GB2312" w:cs="CESI宋体-GB2312"/>
          <w:kern w:val="0"/>
          <w:sz w:val="28"/>
          <w:szCs w:val="28"/>
          <w:shd w:val="clear" w:fill="FFFFFF"/>
          <w:lang w:val="zh-CN" w:eastAsia="zh-CN" w:bidi="ar"/>
        </w:rPr>
        <w:t>，如参加投标，</w:t>
      </w:r>
      <w:r>
        <w:rPr>
          <w:rFonts w:hint="eastAsia" w:ascii="CESI宋体-GB2312" w:hAnsi="CESI宋体-GB2312" w:eastAsia="CESI宋体-GB2312" w:cs="CESI宋体-GB2312"/>
          <w:color w:val="FF0000"/>
          <w:kern w:val="0"/>
          <w:sz w:val="28"/>
          <w:szCs w:val="28"/>
          <w:shd w:val="clear" w:fill="FFFFFF"/>
          <w:lang w:val="zh-CN" w:eastAsia="zh-CN" w:bidi="ar"/>
        </w:rPr>
        <w:t>投标方在交纳投标书前须向石家庄国祥运输设备</w:t>
      </w:r>
      <w:r>
        <w:rPr>
          <w:rFonts w:hint="eastAsia" w:ascii="CESI宋体-GB2312" w:hAnsi="CESI宋体-GB2312" w:eastAsia="CESI宋体-GB2312" w:cs="CESI宋体-GB2312"/>
          <w:color w:val="FF0000"/>
          <w:kern w:val="0"/>
          <w:sz w:val="28"/>
          <w:szCs w:val="28"/>
          <w:shd w:val="clear" w:fill="FFFFFF"/>
          <w:lang w:val="en-US" w:eastAsia="zh-CN" w:bidi="ar"/>
        </w:rPr>
        <w:t>有限</w:t>
      </w:r>
      <w:r>
        <w:rPr>
          <w:rFonts w:hint="eastAsia" w:ascii="CESI宋体-GB2312" w:hAnsi="CESI宋体-GB2312" w:eastAsia="CESI宋体-GB2312" w:cs="CESI宋体-GB2312"/>
          <w:color w:val="FF0000"/>
          <w:kern w:val="0"/>
          <w:sz w:val="28"/>
          <w:szCs w:val="28"/>
          <w:shd w:val="clear" w:fill="FFFFFF"/>
          <w:lang w:val="zh-CN" w:eastAsia="zh-CN" w:bidi="ar"/>
        </w:rPr>
        <w:t>公司交纳</w:t>
      </w:r>
      <w:r>
        <w:rPr>
          <w:rFonts w:hint="eastAsia" w:ascii="CESI宋体-GB2312" w:hAnsi="CESI宋体-GB2312" w:eastAsia="CESI宋体-GB2312" w:cs="CESI宋体-GB2312"/>
          <w:color w:val="FF0000"/>
          <w:kern w:val="0"/>
          <w:sz w:val="28"/>
          <w:szCs w:val="28"/>
          <w:shd w:val="clear" w:fill="FFFFFF"/>
          <w:lang w:val="en-US" w:eastAsia="zh-CN" w:bidi="ar"/>
        </w:rPr>
        <w:t>并备注采购项目名称</w:t>
      </w:r>
      <w:r>
        <w:rPr>
          <w:rFonts w:hint="eastAsia" w:ascii="CESI宋体-GB2312" w:hAnsi="CESI宋体-GB2312" w:eastAsia="CESI宋体-GB2312" w:cs="CESI宋体-GB2312"/>
          <w:kern w:val="0"/>
          <w:sz w:val="28"/>
          <w:szCs w:val="28"/>
          <w:shd w:val="clear" w:fill="FFFFFF"/>
          <w:lang w:val="zh-CN" w:eastAsia="zh-CN" w:bidi="ar"/>
        </w:rPr>
        <w:t>。账户信息如下：</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FF0000"/>
          <w:sz w:val="28"/>
          <w:szCs w:val="28"/>
          <w:highlight w:val="none"/>
          <w:lang w:val="zh-CN" w:eastAsia="zh-CN"/>
        </w:rPr>
        <w:t>投标保证金电汇账户信息</w:t>
      </w:r>
      <w:r>
        <w:rPr>
          <w:rFonts w:hint="eastAsia" w:ascii="宋体" w:hAnsi="宋体" w:eastAsia="宋体" w:cs="宋体"/>
          <w:b/>
          <w:bCs/>
          <w:color w:val="auto"/>
          <w:sz w:val="28"/>
          <w:szCs w:val="28"/>
          <w:highlight w:val="none"/>
          <w:lang w:val="zh-CN" w:eastAsia="zh-CN"/>
        </w:rPr>
        <w:t>：</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开户单位：石家庄国祥运输设备有限公司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开户行：中国建设银行股份有限公司石家庄新华支行</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银行帐号：13001615108050505945</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FF0000"/>
          <w:kern w:val="2"/>
          <w:sz w:val="28"/>
          <w:szCs w:val="28"/>
          <w:highlight w:val="none"/>
          <w:lang w:val="zh-CN" w:eastAsia="zh-CN" w:bidi="ar-SA"/>
        </w:rPr>
        <w:t>标书费电汇账户信息</w:t>
      </w:r>
      <w:r>
        <w:rPr>
          <w:rFonts w:hint="eastAsia" w:ascii="宋体" w:hAnsi="宋体" w:eastAsia="宋体" w:cs="宋体"/>
          <w:b/>
          <w:bCs/>
          <w:color w:val="auto"/>
          <w:kern w:val="2"/>
          <w:sz w:val="28"/>
          <w:szCs w:val="28"/>
          <w:highlight w:val="none"/>
          <w:lang w:val="zh-CN" w:eastAsia="zh-CN" w:bidi="ar-SA"/>
        </w:rPr>
        <w:t>：</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账户名称：中车石家庄车辆有限公司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开户银行账号：01-10-0113000000-1</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开户银行名：交通银行北京芳群园支行</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lang w:val="zh-CN"/>
        </w:rPr>
        <w:t>开户银行行号：301100000664</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七、发布公告媒体</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本采购公告通过“中车购2.0平台”（http://www.crrcgo.cc）随采购文件同步发布，并在“中车购2.0平台”平台实施线上采购活动。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kern w:val="2"/>
          <w:sz w:val="28"/>
          <w:szCs w:val="28"/>
          <w:highlight w:val="none"/>
          <w:lang w:val="en-US" w:eastAsia="zh-CN" w:bidi="ar-SA"/>
        </w:rPr>
        <w:t>2.以任何形式对本采购公告进行篡改、转载或发布一律无效。采购人不承担任何责任。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八、响应</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lang w:val="en-US" w:eastAsia="zh-CN"/>
        </w:rPr>
        <w:t>文件开启时间及地点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default"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auto"/>
          <w:kern w:val="2"/>
          <w:sz w:val="28"/>
          <w:szCs w:val="28"/>
          <w:highlight w:val="none"/>
          <w:lang w:val="en-US" w:eastAsia="zh-CN" w:bidi="ar-SA"/>
        </w:rPr>
        <w:t>1.开启时间</w:t>
      </w:r>
      <w:r>
        <w:rPr>
          <w:rFonts w:hint="eastAsia" w:ascii="宋体" w:hAnsi="宋体" w:eastAsia="宋体" w:cs="宋体"/>
          <w:bCs/>
          <w:color w:val="auto"/>
          <w:kern w:val="2"/>
          <w:sz w:val="28"/>
          <w:szCs w:val="28"/>
          <w:highlight w:val="cyan"/>
          <w:lang w:val="en-US" w:eastAsia="zh-CN" w:bidi="ar-SA"/>
        </w:rPr>
        <w:t>：</w:t>
      </w:r>
      <w:r>
        <w:rPr>
          <w:rFonts w:hint="eastAsia" w:ascii="宋体" w:hAnsi="宋体" w:cs="宋体"/>
          <w:bCs/>
          <w:color w:val="FF0000"/>
          <w:kern w:val="2"/>
          <w:sz w:val="28"/>
          <w:szCs w:val="28"/>
          <w:highlight w:val="cyan"/>
          <w:lang w:val="en-US" w:eastAsia="zh-CN" w:bidi="ar-SA"/>
        </w:rPr>
        <w:t>2026年01月13日09时00分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2.开启地点：中车石家庄车辆有限公司评标室（供应链部4楼招标室）</w:t>
      </w:r>
      <w:r>
        <w:rPr>
          <w:rFonts w:hint="eastAsia" w:ascii="宋体" w:hAnsi="宋体" w:cs="宋体"/>
          <w:bCs/>
          <w:color w:val="auto"/>
          <w:kern w:val="2"/>
          <w:sz w:val="28"/>
          <w:szCs w:val="28"/>
          <w:highlight w:val="none"/>
          <w:lang w:val="en-US" w:eastAsia="zh-CN" w:bidi="ar-SA"/>
        </w:rPr>
        <w:t>。</w:t>
      </w:r>
    </w:p>
    <w:p>
      <w:pPr>
        <w:keepNext w:val="0"/>
        <w:keepLines w:val="0"/>
        <w:pageBreakBefore w:val="0"/>
        <w:kinsoku/>
        <w:wordWrap/>
        <w:overflowPunct/>
        <w:topLinePunct w:val="0"/>
        <w:autoSpaceDN/>
        <w:bidi w:val="0"/>
        <w:spacing w:line="560" w:lineRule="exact"/>
        <w:ind w:left="0" w:leftChars="0" w:right="0" w:rightChars="0" w:firstLine="562" w:firstLineChars="200"/>
        <w:textAlignment w:val="auto"/>
        <w:rPr>
          <w:rFonts w:hint="default" w:ascii="CESI宋体-GB2312" w:hAnsi="CESI宋体-GB2312" w:eastAsia="CESI宋体-GB2312" w:cs="CESI宋体-GB2312"/>
          <w:i w:val="0"/>
          <w:iCs w:val="0"/>
          <w:caps w:val="0"/>
          <w:color w:val="FF0000"/>
          <w:spacing w:val="0"/>
          <w:kern w:val="0"/>
          <w:sz w:val="28"/>
          <w:szCs w:val="28"/>
          <w:shd w:val="clear" w:fill="FFFFFF"/>
          <w:lang w:val="en-US" w:eastAsia="zh-CN" w:bidi="ar"/>
        </w:rPr>
      </w:pPr>
      <w:r>
        <w:rPr>
          <w:rFonts w:hint="eastAsia" w:ascii="宋体" w:hAnsi="宋体" w:eastAsia="宋体" w:cs="宋体"/>
          <w:b/>
          <w:bCs w:val="0"/>
          <w:color w:val="FF0000"/>
          <w:kern w:val="2"/>
          <w:sz w:val="28"/>
          <w:szCs w:val="28"/>
          <w:highlight w:val="none"/>
          <w:lang w:val="en-US" w:eastAsia="zh-CN" w:bidi="ar-SA"/>
        </w:rPr>
        <w:t>3.本项目为全流程</w:t>
      </w:r>
      <w:r>
        <w:rPr>
          <w:rFonts w:hint="eastAsia" w:ascii="宋体" w:hAnsi="宋体" w:cs="宋体"/>
          <w:b/>
          <w:bCs w:val="0"/>
          <w:color w:val="FF0000"/>
          <w:kern w:val="2"/>
          <w:sz w:val="28"/>
          <w:szCs w:val="28"/>
          <w:highlight w:val="none"/>
          <w:lang w:val="en-US" w:eastAsia="zh-CN" w:bidi="ar-SA"/>
        </w:rPr>
        <w:t>线上评标</w:t>
      </w:r>
      <w:r>
        <w:rPr>
          <w:rFonts w:hint="eastAsia" w:ascii="宋体" w:hAnsi="宋体" w:eastAsia="宋体" w:cs="宋体"/>
          <w:b/>
          <w:bCs w:val="0"/>
          <w:color w:val="FF0000"/>
          <w:kern w:val="2"/>
          <w:sz w:val="28"/>
          <w:szCs w:val="28"/>
          <w:highlight w:val="none"/>
          <w:lang w:val="en-US" w:eastAsia="zh-CN" w:bidi="ar-SA"/>
        </w:rPr>
        <w:t>，投标人需</w:t>
      </w:r>
      <w:r>
        <w:rPr>
          <w:rFonts w:hint="eastAsia" w:ascii="宋体" w:hAnsi="宋体" w:cs="宋体"/>
          <w:b/>
          <w:bCs w:val="0"/>
          <w:color w:val="FF0000"/>
          <w:kern w:val="2"/>
          <w:sz w:val="28"/>
          <w:szCs w:val="28"/>
          <w:highlight w:val="none"/>
          <w:lang w:val="en-US" w:eastAsia="zh-CN" w:bidi="ar-SA"/>
        </w:rPr>
        <w:t>有代表在开标期间保持电话畅通，且有电脑等设施进行线上（中车购2.0）回复相关内容，必要时采购方组织腾讯会议的方式进行沟通交流，响应方答复内容需真实有效。</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九、监督部门</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本项目的监督部门为：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eastAsia="宋体" w:cs="宋体"/>
          <w:color w:val="auto"/>
          <w:spacing w:val="14"/>
          <w:sz w:val="28"/>
          <w:szCs w:val="28"/>
          <w:highlight w:val="none"/>
          <w:lang w:val="en-US" w:eastAsia="zh-CN"/>
        </w:rPr>
        <w:t>中车石家庄车辆有限公司</w:t>
      </w:r>
      <w:r>
        <w:rPr>
          <w:rFonts w:hint="eastAsia" w:ascii="宋体" w:hAnsi="宋体" w:eastAsia="宋体" w:cs="宋体"/>
          <w:color w:val="auto"/>
          <w:sz w:val="28"/>
          <w:szCs w:val="28"/>
          <w:highlight w:val="none"/>
          <w:lang w:val="en-US" w:eastAsia="zh-CN"/>
        </w:rPr>
        <w:t>审计与法律事务部</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十、联系方式</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联 系 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刘源</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    话：</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0311-87637763</w:t>
      </w:r>
      <w:r>
        <w:rPr>
          <w:rFonts w:hint="eastAsia"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电子邮箱：</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011300077781@crrcg.cc</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地    址：</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河北省石家庄市栾城区裕翔街168号</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2"/>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邮    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cs="宋体"/>
          <w:b/>
          <w:color w:val="auto"/>
          <w:sz w:val="28"/>
          <w:szCs w:val="28"/>
          <w:highlight w:val="none"/>
          <w:u w:val="single"/>
          <w:lang w:val="en-US" w:eastAsia="zh-CN"/>
        </w:rPr>
        <w:t>051430</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right"/>
        <w:textAlignment w:val="auto"/>
        <w:rPr>
          <w:rFonts w:hint="eastAsia" w:ascii="宋体" w:hAnsi="宋体" w:eastAsia="宋体" w:cs="宋体"/>
          <w:kern w:val="2"/>
          <w:sz w:val="28"/>
          <w:szCs w:val="28"/>
          <w:u w:val="single"/>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r>
        <w:rPr>
          <w:rFonts w:hint="eastAsia" w:ascii="宋体" w:hAnsi="宋体" w:eastAsia="宋体" w:cs="宋体"/>
          <w:kern w:val="2"/>
          <w:sz w:val="28"/>
          <w:szCs w:val="28"/>
          <w:lang w:val="en-US" w:eastAsia="zh-CN" w:bidi="ar"/>
        </w:rPr>
        <w:t>采购人（盖章）：</w:t>
      </w:r>
      <w:r>
        <w:rPr>
          <w:rFonts w:hint="eastAsia" w:ascii="宋体" w:hAnsi="宋体" w:eastAsia="宋体" w:cs="宋体"/>
          <w:kern w:val="2"/>
          <w:sz w:val="28"/>
          <w:szCs w:val="28"/>
          <w:u w:val="single"/>
          <w:lang w:val="en-US" w:eastAsia="zh-CN" w:bidi="ar"/>
        </w:rPr>
        <w:t>【</w:t>
      </w:r>
      <w:r>
        <w:rPr>
          <w:rFonts w:hint="eastAsia" w:ascii="宋体" w:hAnsi="宋体" w:eastAsia="宋体" w:cs="宋体"/>
          <w:b w:val="0"/>
          <w:i w:val="0"/>
          <w:kern w:val="2"/>
          <w:sz w:val="28"/>
          <w:szCs w:val="28"/>
          <w:u w:val="single"/>
          <w:lang w:val="en-US" w:eastAsia="zh-CN" w:bidi="ar"/>
        </w:rPr>
        <w:t>中车石家庄车辆有限公司】</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2226" w:firstLineChars="795"/>
        <w:jc w:val="right"/>
        <w:textAlignment w:val="auto"/>
        <w:rPr>
          <w:rFonts w:hint="default" w:ascii="CESI宋体-GB2312" w:hAnsi="CESI宋体-GB2312" w:eastAsia="CESI宋体-GB2312" w:cs="CESI宋体-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highlight w:val="cyan"/>
          <w:u w:val="single"/>
          <w:lang w:val="en-US" w:eastAsia="zh-CN" w:bidi="ar"/>
        </w:rPr>
        <w:t>【</w:t>
      </w:r>
      <w:r>
        <w:rPr>
          <w:rFonts w:hint="eastAsia" w:ascii="宋体" w:hAnsi="宋体" w:eastAsia="宋体" w:cs="宋体"/>
          <w:b w:val="0"/>
          <w:i w:val="0"/>
          <w:kern w:val="2"/>
          <w:sz w:val="28"/>
          <w:szCs w:val="28"/>
          <w:highlight w:val="cyan"/>
          <w:u w:val="single"/>
          <w:lang w:val="en-US" w:eastAsia="zh-CN" w:bidi="ar"/>
        </w:rPr>
        <w:t>2025-</w:t>
      </w:r>
      <w:r>
        <w:rPr>
          <w:rFonts w:hint="eastAsia" w:ascii="宋体" w:hAnsi="宋体" w:cs="宋体"/>
          <w:b w:val="0"/>
          <w:i w:val="0"/>
          <w:kern w:val="2"/>
          <w:sz w:val="28"/>
          <w:szCs w:val="28"/>
          <w:highlight w:val="cyan"/>
          <w:u w:val="single"/>
          <w:lang w:val="en-US" w:eastAsia="zh-CN" w:bidi="ar"/>
        </w:rPr>
        <w:t>12</w:t>
      </w:r>
      <w:r>
        <w:rPr>
          <w:rFonts w:hint="eastAsia" w:ascii="宋体" w:hAnsi="宋体" w:eastAsia="宋体" w:cs="宋体"/>
          <w:b w:val="0"/>
          <w:i w:val="0"/>
          <w:kern w:val="2"/>
          <w:sz w:val="28"/>
          <w:szCs w:val="28"/>
          <w:highlight w:val="cyan"/>
          <w:u w:val="single"/>
          <w:lang w:val="en-US" w:eastAsia="zh-CN" w:bidi="ar"/>
        </w:rPr>
        <w:t>-</w:t>
      </w:r>
      <w:r>
        <w:rPr>
          <w:rFonts w:hint="eastAsia" w:ascii="宋体" w:hAnsi="宋体" w:cs="宋体"/>
          <w:b w:val="0"/>
          <w:i w:val="0"/>
          <w:kern w:val="2"/>
          <w:sz w:val="28"/>
          <w:szCs w:val="28"/>
          <w:highlight w:val="cyan"/>
          <w:u w:val="single"/>
          <w:lang w:val="en-US" w:eastAsia="zh-CN" w:bidi="ar"/>
        </w:rPr>
        <w:t>30</w:t>
      </w:r>
      <w:r>
        <w:rPr>
          <w:rFonts w:hint="eastAsia" w:ascii="宋体" w:hAnsi="宋体" w:eastAsia="宋体" w:cs="宋体"/>
          <w:b w:val="0"/>
          <w:i w:val="0"/>
          <w:kern w:val="2"/>
          <w:sz w:val="28"/>
          <w:szCs w:val="28"/>
          <w:highlight w:val="cyan"/>
          <w:u w:val="single"/>
          <w:lang w:val="en-US" w:eastAsia="zh-CN" w:bidi="ar"/>
        </w:rPr>
        <w:t xml:space="preserve"> 08:00】</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pStyle w:val="13"/>
        <w:jc w:val="both"/>
        <w:rPr>
          <w:rFonts w:hint="eastAsia"/>
        </w:rPr>
      </w:pPr>
    </w:p>
    <w:p>
      <w:pPr>
        <w:spacing w:line="360" w:lineRule="auto"/>
        <w:jc w:val="cente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pPr>
      <w:r>
        <w:rPr>
          <w:rFonts w:hint="eastAsia" w:ascii="黑体" w:hAnsi="宋体" w:eastAsia="黑体"/>
          <w:b/>
          <w:color w:val="auto"/>
          <w:sz w:val="36"/>
          <w:szCs w:val="22"/>
          <w:highlight w:val="none"/>
          <w:lang w:val="en-US" w:eastAsia="zh-CN"/>
        </w:rPr>
        <w:t>附件1：</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项目技术要求</w:t>
      </w:r>
    </w:p>
    <w:p>
      <w:pPr>
        <w:pStyle w:val="12"/>
        <w:jc w:val="center"/>
        <w:rPr>
          <w:rFonts w:hint="default" w:ascii="宋体" w:hAnsi="宋体" w:eastAsia="宋体" w:cs="宋体"/>
          <w:bCs w:val="0"/>
          <w:kern w:val="2"/>
          <w:sz w:val="28"/>
          <w:szCs w:val="28"/>
          <w:lang w:val="en-US" w:eastAsia="zh-CN" w:bidi="ar"/>
        </w:rPr>
      </w:pP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（其余技术要求详见采购文件）</w:t>
      </w:r>
    </w:p>
    <w:p>
      <w:pPr>
        <w:jc w:val="right"/>
        <w:rPr>
          <w:rFonts w:hint="eastAsia" w:ascii="黑体" w:hAnsi="宋体" w:eastAsia="黑体"/>
          <w:b/>
          <w:color w:val="auto"/>
          <w:sz w:val="36"/>
          <w:szCs w:val="22"/>
          <w:highlight w:val="none"/>
        </w:rPr>
      </w:pPr>
      <w:r>
        <w:rPr>
          <w:rFonts w:hint="eastAsia" w:ascii="宋体" w:hAnsi="宋体" w:eastAsia="宋体" w:cs="宋体"/>
          <w:bCs w:val="0"/>
          <w:kern w:val="2"/>
          <w:sz w:val="28"/>
          <w:szCs w:val="28"/>
          <w:lang w:val="en-US" w:eastAsia="zh-CN" w:bidi="ar"/>
        </w:rPr>
        <w:br w:type="page"/>
      </w:r>
    </w:p>
    <w:p>
      <w:pPr>
        <w:spacing w:line="360" w:lineRule="auto"/>
        <w:jc w:val="center"/>
        <w:rPr>
          <w:rFonts w:hint="eastAsia" w:ascii="黑体" w:hAnsi="宋体" w:eastAsia="黑体"/>
          <w:b/>
          <w:color w:val="auto"/>
          <w:sz w:val="36"/>
          <w:highlight w:val="none"/>
        </w:rPr>
      </w:pPr>
      <w:r>
        <w:rPr>
          <w:rFonts w:hint="eastAsia" w:ascii="黑体" w:hAnsi="宋体" w:eastAsia="黑体"/>
          <w:b/>
          <w:color w:val="auto"/>
          <w:sz w:val="36"/>
          <w:szCs w:val="22"/>
          <w:highlight w:val="none"/>
        </w:rPr>
        <w:t>第</w:t>
      </w:r>
      <w:r>
        <w:rPr>
          <w:rFonts w:hint="eastAsia" w:ascii="黑体" w:hAnsi="宋体" w:eastAsia="黑体"/>
          <w:b/>
          <w:color w:val="auto"/>
          <w:sz w:val="36"/>
          <w:szCs w:val="22"/>
          <w:highlight w:val="none"/>
          <w:lang w:val="en-US" w:eastAsia="zh-CN"/>
        </w:rPr>
        <w:t>二</w:t>
      </w:r>
      <w:r>
        <w:rPr>
          <w:rFonts w:hint="eastAsia" w:ascii="黑体" w:hAnsi="宋体" w:eastAsia="黑体"/>
          <w:b/>
          <w:color w:val="auto"/>
          <w:sz w:val="36"/>
          <w:szCs w:val="22"/>
          <w:highlight w:val="none"/>
        </w:rPr>
        <w:t>章</w:t>
      </w:r>
      <w:r>
        <w:rPr>
          <w:rFonts w:ascii="黑体" w:hAnsi="宋体" w:eastAsia="黑体"/>
          <w:b/>
          <w:color w:val="auto"/>
          <w:sz w:val="36"/>
          <w:szCs w:val="22"/>
          <w:highlight w:val="none"/>
        </w:rPr>
        <w:t xml:space="preserve">   </w:t>
      </w:r>
      <w:r>
        <w:rPr>
          <w:rFonts w:ascii="黑体" w:hAnsi="宋体" w:eastAsia="黑体"/>
          <w:b/>
          <w:color w:val="auto"/>
          <w:sz w:val="36"/>
          <w:highlight w:val="none"/>
        </w:rPr>
        <w:t xml:space="preserve"> </w:t>
      </w:r>
      <w:r>
        <w:rPr>
          <w:rFonts w:hint="eastAsia" w:ascii="黑体" w:hAnsi="宋体" w:eastAsia="黑体"/>
          <w:b/>
          <w:color w:val="auto"/>
          <w:sz w:val="36"/>
          <w:highlight w:val="none"/>
        </w:rPr>
        <w:t>投标人须知</w:t>
      </w:r>
    </w:p>
    <w:p>
      <w:pPr>
        <w:pStyle w:val="3"/>
        <w:numPr>
          <w:ilvl w:val="1"/>
          <w:numId w:val="0"/>
        </w:numPr>
        <w:spacing w:line="240" w:lineRule="auto"/>
        <w:ind w:leftChars="0"/>
        <w:jc w:val="center"/>
        <w:rPr>
          <w:rFonts w:ascii="Times New Roman" w:hAnsi="Times New Roman"/>
          <w:highlight w:val="none"/>
        </w:rPr>
      </w:pPr>
      <w:bookmarkStart w:id="0" w:name="_Toc27517"/>
      <w:bookmarkStart w:id="1" w:name="_Toc14290"/>
      <w:r>
        <w:rPr>
          <w:rFonts w:hint="eastAsia" w:ascii="Times New Roman" w:hAnsi="Times New Roman"/>
          <w:highlight w:val="none"/>
        </w:rPr>
        <w:t>投标人须知前附表</w:t>
      </w:r>
      <w:bookmarkEnd w:id="0"/>
      <w:bookmarkEnd w:id="1"/>
    </w:p>
    <w:tbl>
      <w:tblPr>
        <w:tblStyle w:val="38"/>
        <w:tblW w:w="9329" w:type="dxa"/>
        <w:jc w:val="center"/>
        <w:tblInd w:w="0" w:type="dxa"/>
        <w:tblLayout w:type="fixed"/>
        <w:tblCellMar>
          <w:top w:w="0" w:type="dxa"/>
          <w:left w:w="108" w:type="dxa"/>
          <w:bottom w:w="0" w:type="dxa"/>
          <w:right w:w="108" w:type="dxa"/>
        </w:tblCellMar>
      </w:tblPr>
      <w:tblGrid>
        <w:gridCol w:w="1165"/>
        <w:gridCol w:w="2720"/>
        <w:gridCol w:w="5444"/>
      </w:tblGrid>
      <w:tr>
        <w:tblPrEx>
          <w:tblLayout w:type="fixed"/>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采购单位：中车石家庄车辆有限公司</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详细地址：河北省石家庄市栾城区裕翔街168号</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邮政编码：051430</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 系 人：</w:t>
            </w:r>
            <w:r>
              <w:rPr>
                <w:rFonts w:hint="eastAsia" w:ascii="宋体" w:hAnsi="宋体" w:cs="宋体"/>
                <w:kern w:val="0"/>
                <w:sz w:val="21"/>
                <w:szCs w:val="21"/>
                <w:highlight w:val="none"/>
                <w:lang w:val="en-US" w:eastAsia="zh-CN"/>
              </w:rPr>
              <w:t>郝志远</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联系电话：</w:t>
            </w:r>
            <w:r>
              <w:rPr>
                <w:rFonts w:hint="eastAsia" w:ascii="宋体" w:hAnsi="宋体" w:eastAsia="宋体" w:cs="Times New Roman"/>
                <w:szCs w:val="21"/>
                <w:highlight w:val="none"/>
              </w:rPr>
              <w:t>0311-87637863</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圣保罗1、2、3号线项目紧急通风逆变器</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资金来源及比例</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企业自筹100%</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已落实</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*投标人资质条件、能力、信誉</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）信誉要求：同招标公告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）其他要求：同招标公告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不接受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投标人不得存在的其他情形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实质性要求和条件</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招标文件评标办法“形式评审标准”、以及“响应性评审标准”的各项要求均属于实质性要求和条件，投标文件有一项不符合上述评审标准的，评标委员会应当否决其投标。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投标报价的其他要求</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合同有效期内</w:t>
            </w:r>
            <w:r>
              <w:rPr>
                <w:rFonts w:hint="eastAsia" w:ascii="宋体" w:hAnsi="宋体" w:eastAsia="宋体" w:cs="宋体"/>
                <w:sz w:val="21"/>
                <w:szCs w:val="21"/>
                <w:highlight w:val="none"/>
                <w:lang w:val="en-US" w:eastAsia="zh-CN"/>
              </w:rPr>
              <w:t>单价</w:t>
            </w:r>
            <w:r>
              <w:rPr>
                <w:rFonts w:hint="eastAsia" w:ascii="宋体" w:hAnsi="宋体" w:eastAsia="宋体" w:cs="宋体"/>
                <w:sz w:val="21"/>
                <w:szCs w:val="21"/>
                <w:highlight w:val="none"/>
              </w:rPr>
              <w:t>价格固定不变。</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bookmarkStart w:id="2" w:name="_Toc384308207"/>
            <w:bookmarkStart w:id="3" w:name="_Toc369531512"/>
            <w:bookmarkStart w:id="4" w:name="_Toc361508582"/>
            <w:bookmarkStart w:id="5" w:name="_Toc1789"/>
            <w:bookmarkStart w:id="6" w:name="_Toc300834946"/>
            <w:bookmarkStart w:id="7" w:name="_Toc352691470"/>
            <w:r>
              <w:rPr>
                <w:rFonts w:hint="eastAsia" w:ascii="宋体" w:hAnsi="宋体" w:eastAsia="宋体" w:cs="宋体"/>
                <w:sz w:val="21"/>
                <w:szCs w:val="21"/>
                <w:highlight w:val="none"/>
              </w:rPr>
              <w:t>从投标截止之日起：90天</w:t>
            </w:r>
          </w:p>
        </w:tc>
      </w:tr>
      <w:bookmarkEnd w:id="2"/>
      <w:bookmarkEnd w:id="3"/>
      <w:bookmarkEnd w:id="4"/>
      <w:bookmarkEnd w:id="5"/>
      <w:bookmarkEnd w:id="6"/>
      <w:bookmarkEnd w:id="7"/>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*投标保证金</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left"/>
              <w:textAlignment w:val="auto"/>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50000元（大写：伍万元整）</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如对招标人造成损失的，投标人承担赔偿责任。</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default" w:ascii="宋体" w:hAnsi="宋体" w:eastAsia="宋体" w:cs="宋体"/>
                <w:sz w:val="21"/>
                <w:szCs w:val="21"/>
                <w:highlight w:val="none"/>
                <w:lang w:val="en-US"/>
              </w:rPr>
            </w:pPr>
            <w:r>
              <w:rPr>
                <w:rFonts w:hint="eastAsia" w:ascii="宋体" w:hAnsi="宋体" w:cs="宋体"/>
                <w:sz w:val="21"/>
                <w:szCs w:val="21"/>
                <w:highlight w:val="cyan"/>
                <w:lang w:val="en-US" w:eastAsia="zh-CN"/>
              </w:rPr>
              <w:t>2026年01月13日09时00分</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递交投标文件地点</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中车购电子采购平台</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2720"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444"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开标时间：同投标截止时间</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中车购电子采购平台（电子标）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评标委员会</w:t>
            </w:r>
            <w:r>
              <w:rPr>
                <w:rFonts w:hint="eastAsia" w:ascii="宋体" w:hAnsi="宋体" w:cs="宋体"/>
                <w:spacing w:val="-2"/>
                <w:sz w:val="21"/>
                <w:szCs w:val="21"/>
                <w:highlight w:val="none"/>
                <w:lang w:val="en-US" w:eastAsia="zh-CN"/>
              </w:rPr>
              <w:t>/评标小组</w:t>
            </w:r>
            <w:r>
              <w:rPr>
                <w:rFonts w:hint="eastAsia" w:ascii="宋体" w:hAnsi="宋体" w:eastAsia="宋体" w:cs="宋体"/>
                <w:spacing w:val="-2"/>
                <w:sz w:val="21"/>
                <w:szCs w:val="21"/>
                <w:highlight w:val="none"/>
              </w:rPr>
              <w:t>构成：</w:t>
            </w:r>
            <w:r>
              <w:rPr>
                <w:rFonts w:hint="eastAsia" w:ascii="宋体" w:hAnsi="宋体" w:eastAsia="宋体" w:cs="宋体"/>
                <w:spacing w:val="-2"/>
                <w:sz w:val="21"/>
                <w:szCs w:val="21"/>
                <w:highlight w:val="none"/>
                <w:u w:val="single"/>
              </w:rPr>
              <w:t>5人</w:t>
            </w:r>
            <w:r>
              <w:rPr>
                <w:rFonts w:hint="eastAsia" w:ascii="宋体" w:hAnsi="宋体" w:eastAsia="宋体" w:cs="宋体"/>
                <w:spacing w:val="-2"/>
                <w:sz w:val="21"/>
                <w:szCs w:val="21"/>
                <w:highlight w:val="none"/>
                <w:lang w:eastAsia="zh-CN"/>
              </w:rPr>
              <w:t>。</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最多不超过</w:t>
            </w:r>
            <w:r>
              <w:rPr>
                <w:rFonts w:hint="eastAsia" w:ascii="宋体" w:hAnsi="宋体" w:cs="宋体"/>
                <w:sz w:val="21"/>
                <w:szCs w:val="21"/>
                <w:highlight w:val="yellow"/>
                <w:lang w:val="en-US" w:eastAsia="zh-CN"/>
              </w:rPr>
              <w:t>3</w:t>
            </w:r>
            <w:r>
              <w:rPr>
                <w:rFonts w:hint="eastAsia" w:ascii="宋体" w:hAnsi="宋体" w:eastAsia="宋体" w:cs="宋体"/>
                <w:sz w:val="21"/>
                <w:szCs w:val="21"/>
                <w:highlight w:val="yellow"/>
                <w:lang w:val="en-US" w:eastAsia="zh-CN"/>
              </w:rPr>
              <w:t>家。</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中标候选人公示媒介及期限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中车购2.0平台，公示1天。</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24</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特殊情况说明</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本项目以实际发生数量据实结算。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*否决投标的情形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有下列情形之一的，评标委员会</w:t>
            </w:r>
            <w:r>
              <w:rPr>
                <w:rFonts w:hint="eastAsia" w:ascii="宋体" w:hAnsi="宋体" w:cs="宋体"/>
                <w:sz w:val="21"/>
                <w:szCs w:val="21"/>
                <w:highlight w:val="none"/>
                <w:lang w:eastAsia="zh-CN"/>
              </w:rPr>
              <w:t>（评标小组）</w:t>
            </w:r>
            <w:r>
              <w:rPr>
                <w:rFonts w:hint="eastAsia" w:ascii="宋体" w:hAnsi="宋体" w:eastAsia="宋体" w:cs="宋体"/>
                <w:sz w:val="21"/>
                <w:szCs w:val="21"/>
                <w:highlight w:val="none"/>
              </w:rPr>
              <w:t>否决其投标：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（一）投标文件未经投标单位盖章和法定代表人（或其委托代理人）签字或盖章；</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（二）投标人不符合国家或者招标文件规定的资格条件；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（三）同一投标人提交两个以上不同的投标文件或者投标报价，但招标文件要求提交备选投标的除外；</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（四）投标报价低于成本或者高于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文件设定的最高投标限价；</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（五）投标文件没有对招标文件的实质性要求和条件作出响应；</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（六）投标人有串通投标、弄虚作假、行贿等违法行为；</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（七）没有按照招标文件要求提供投标保证金或者所提供的投标保证金有瑕疵；</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（八）投标文件载明的招标项目完成期限超过招标文件规定的期限；</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（九）明显不符合技术规格、技术标准的要求；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（十）投标文件有效期不符合招标文件的要求；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（十一）投标人的负责人为同一人或者存在控股、管理关系的不同单位，不得参加同一标段投标或者未划分标段的同一招标项目投标；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（十二）投标文件的内容不全或者关键内容字迹模糊、无法辨认的；</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（十三）投标文件附有招标人不能接受的条件；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（十四）不符合招标文件中规定的其他实质性要求；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（十五）投标文件不满足招标文件中加“*”的内容或条款要求的；</w:t>
            </w:r>
          </w:p>
          <w:p>
            <w:pPr>
              <w:pStyle w:val="47"/>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（十六）未按评标委员会要求进行投标文件澄清、说明或补正；</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（十七）投标文件载明的货物包装方式、检验标准和方法等不符合招标文件的要求。</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“投标人须知前附表”或招标文件其他部分内容与“投标人须知”正文中有关提供证明资料、文件等要求不一致的，以“投标人须知前附表”或招标文件其他部分内容为准。</w:t>
            </w:r>
          </w:p>
          <w:p>
            <w:pPr>
              <w:pStyle w:val="26"/>
              <w:keepNext w:val="0"/>
              <w:keepLines w:val="0"/>
              <w:pageBreakBefore w:val="0"/>
              <w:widowControl w:val="0"/>
              <w:suppressLineNumbers w:val="0"/>
              <w:wordWrap/>
              <w:autoSpaceDE/>
              <w:autoSpaceDN/>
              <w:bidi w:val="0"/>
              <w:spacing w:before="0" w:beforeAutospacing="0" w:after="0" w:afterAutospacing="0" w:line="280" w:lineRule="exact"/>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投标人应按投标文件格式的要求在投标函中进行报价，并填写分项报价清单（如有）。</w:t>
            </w:r>
          </w:p>
        </w:tc>
      </w:tr>
    </w:tbl>
    <w:p>
      <w:pPr>
        <w:pStyle w:val="25"/>
      </w:pPr>
    </w:p>
    <w:p>
      <w:pPr>
        <w:spacing w:line="400" w:lineRule="exact"/>
        <w:rPr>
          <w:rFonts w:hint="eastAsia" w:ascii="黑体" w:hAnsi="黑体" w:eastAsia="黑体" w:cs="黑体"/>
          <w:sz w:val="28"/>
          <w:szCs w:val="28"/>
          <w:highlight w:val="none"/>
        </w:rPr>
      </w:pPr>
      <w:bookmarkStart w:id="8" w:name="_Toc8569"/>
    </w:p>
    <w:p>
      <w:pPr>
        <w:spacing w:line="400" w:lineRule="exact"/>
        <w:rPr>
          <w:rFonts w:hint="eastAsia" w:ascii="黑体" w:hAnsi="黑体" w:eastAsia="黑体" w:cs="黑体"/>
          <w:sz w:val="28"/>
          <w:szCs w:val="28"/>
          <w:highlight w:val="none"/>
        </w:rPr>
      </w:pPr>
    </w:p>
    <w:p>
      <w:pPr>
        <w:spacing w:line="400" w:lineRule="exact"/>
        <w:rPr>
          <w:rFonts w:hint="eastAsia" w:ascii="黑体" w:hAnsi="黑体" w:eastAsia="黑体" w:cs="黑体"/>
          <w:sz w:val="28"/>
          <w:szCs w:val="28"/>
          <w:highlight w:val="none"/>
        </w:rPr>
      </w:pPr>
    </w:p>
    <w:p>
      <w:pPr>
        <w:spacing w:line="400" w:lineRule="exact"/>
        <w:rPr>
          <w:rFonts w:hint="eastAsia" w:ascii="黑体" w:hAnsi="黑体" w:eastAsia="黑体" w:cs="黑体"/>
          <w:sz w:val="28"/>
          <w:szCs w:val="28"/>
          <w:highlight w:val="none"/>
        </w:rPr>
      </w:pPr>
    </w:p>
    <w:p>
      <w:pPr>
        <w:spacing w:line="400" w:lineRule="exact"/>
        <w:rPr>
          <w:rFonts w:ascii="Times New Roman" w:hAnsi="Times New Roman"/>
          <w:sz w:val="28"/>
          <w:szCs w:val="28"/>
          <w:highlight w:val="none"/>
        </w:rPr>
      </w:pPr>
      <w:r>
        <w:rPr>
          <w:rFonts w:hint="eastAsia" w:ascii="黑体" w:hAnsi="黑体" w:eastAsia="黑体" w:cs="黑体"/>
          <w:sz w:val="28"/>
          <w:szCs w:val="28"/>
          <w:highlight w:val="none"/>
        </w:rPr>
        <w:t>1. 总则</w:t>
      </w:r>
      <w:bookmarkEnd w:id="8"/>
    </w:p>
    <w:p>
      <w:pPr>
        <w:pStyle w:val="4"/>
        <w:pageBreakBefore w:val="0"/>
        <w:widowControl w:val="0"/>
        <w:kinsoku/>
        <w:wordWrap/>
        <w:overflowPunct/>
        <w:topLinePunct w:val="0"/>
        <w:autoSpaceDE/>
        <w:autoSpaceDN/>
        <w:bidi w:val="0"/>
        <w:snapToGrid/>
        <w:spacing w:before="0" w:after="0" w:line="360" w:lineRule="auto"/>
        <w:ind w:firstLine="0" w:firstLineChars="0"/>
        <w:textAlignment w:val="auto"/>
        <w:rPr>
          <w:rFonts w:ascii="Times New Roman" w:hAnsi="Times New Roman"/>
          <w:sz w:val="28"/>
          <w:szCs w:val="28"/>
          <w:highlight w:val="none"/>
        </w:rPr>
      </w:pPr>
      <w:bookmarkStart w:id="9" w:name="_Toc103875874"/>
      <w:bookmarkStart w:id="10" w:name="_Toc20452"/>
      <w:bookmarkStart w:id="11" w:name="_Toc9388"/>
      <w:bookmarkStart w:id="12" w:name="_Toc103274054"/>
      <w:bookmarkStart w:id="13" w:name="_Toc101976962"/>
      <w:r>
        <w:rPr>
          <w:rFonts w:ascii="Times New Roman" w:hAnsi="Times New Roman"/>
          <w:sz w:val="28"/>
          <w:szCs w:val="28"/>
          <w:highlight w:val="none"/>
        </w:rPr>
        <w:t xml:space="preserve">1.1 </w:t>
      </w:r>
      <w:r>
        <w:rPr>
          <w:rFonts w:hint="eastAsia" w:ascii="Times New Roman" w:hAnsi="Times New Roman"/>
          <w:sz w:val="28"/>
          <w:szCs w:val="28"/>
          <w:highlight w:val="none"/>
          <w:lang w:val="en-US" w:eastAsia="zh-CN"/>
        </w:rPr>
        <w:t>采购</w:t>
      </w:r>
      <w:r>
        <w:rPr>
          <w:rFonts w:hint="eastAsia" w:ascii="Times New Roman" w:hAnsi="Times New Roman"/>
          <w:sz w:val="28"/>
          <w:szCs w:val="28"/>
          <w:highlight w:val="none"/>
        </w:rPr>
        <w:t>项目概况</w:t>
      </w:r>
      <w:bookmarkEnd w:id="9"/>
      <w:bookmarkEnd w:id="10"/>
      <w:bookmarkEnd w:id="11"/>
      <w:bookmarkEnd w:id="12"/>
      <w:bookmarkEnd w:id="13"/>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1.项目概况</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见采购公告</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2.主要</w:t>
      </w:r>
      <w:r>
        <w:rPr>
          <w:rFonts w:hint="eastAsia" w:ascii="宋体" w:hAnsi="宋体" w:eastAsia="宋体" w:cs="宋体"/>
          <w:b w:val="0"/>
          <w:bCs w:val="0"/>
          <w:color w:val="auto"/>
          <w:sz w:val="28"/>
          <w:szCs w:val="28"/>
          <w:highlight w:val="none"/>
          <w:lang w:val="en-US" w:eastAsia="zh-CN"/>
        </w:rPr>
        <w:t>技术要求</w:t>
      </w:r>
      <w:r>
        <w:rPr>
          <w:rFonts w:hint="eastAsia" w:ascii="宋体" w:hAnsi="宋体" w:eastAsia="宋体" w:cs="宋体"/>
          <w:b w:val="0"/>
          <w:bCs w:val="0"/>
          <w:color w:val="auto"/>
          <w:sz w:val="28"/>
          <w:szCs w:val="28"/>
          <w:highlight w:val="none"/>
          <w:lang w:val="zh-CN"/>
        </w:rPr>
        <w:t>:</w:t>
      </w:r>
      <w:r>
        <w:rPr>
          <w:rFonts w:hint="eastAsia" w:ascii="宋体" w:hAnsi="宋体" w:cs="宋体"/>
          <w:b w:val="0"/>
          <w:bCs w:val="0"/>
          <w:color w:val="auto"/>
          <w:sz w:val="28"/>
          <w:szCs w:val="28"/>
          <w:highlight w:val="none"/>
          <w:lang w:val="en-US" w:eastAsia="zh-CN"/>
        </w:rPr>
        <w:t>详见采购文件附件1</w:t>
      </w:r>
      <w:r>
        <w:rPr>
          <w:rFonts w:hint="eastAsia" w:ascii="宋体" w:hAnsi="宋体" w:eastAsia="宋体" w:cs="宋体"/>
          <w:color w:val="auto"/>
          <w:sz w:val="28"/>
          <w:szCs w:val="28"/>
          <w:highlight w:val="none"/>
          <w:lang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rPr>
        <w:t>3.</w:t>
      </w:r>
      <w:r>
        <w:rPr>
          <w:rFonts w:hint="eastAsia" w:ascii="宋体" w:hAnsi="宋体" w:eastAsia="宋体" w:cs="宋体"/>
          <w:color w:val="auto"/>
          <w:sz w:val="28"/>
          <w:szCs w:val="28"/>
          <w:highlight w:val="none"/>
          <w:lang w:eastAsia="zh-CN"/>
        </w:rPr>
        <w:t>供货时间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见采购公告</w:t>
      </w:r>
      <w:r>
        <w:rPr>
          <w:rFonts w:hint="eastAsia" w:ascii="宋体" w:hAnsi="宋体" w:eastAsia="宋体" w:cs="宋体"/>
          <w:color w:val="auto"/>
          <w:sz w:val="28"/>
          <w:szCs w:val="28"/>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yellow"/>
          <w:lang w:val="zh-CN" w:eastAsia="zh-CN"/>
        </w:rPr>
      </w:pPr>
      <w:r>
        <w:rPr>
          <w:rFonts w:hint="eastAsia" w:ascii="宋体" w:hAnsi="宋体" w:eastAsia="宋体" w:cs="宋体"/>
          <w:color w:val="auto"/>
          <w:sz w:val="28"/>
          <w:szCs w:val="28"/>
          <w:highlight w:val="none"/>
          <w:lang w:val="en-US" w:eastAsia="zh-CN"/>
        </w:rPr>
        <w:t>4.供货地点：</w:t>
      </w:r>
      <w:r>
        <w:rPr>
          <w:rFonts w:hint="eastAsia" w:ascii="宋体" w:hAnsi="宋体" w:eastAsia="宋体" w:cs="宋体"/>
          <w:color w:val="auto"/>
          <w:sz w:val="28"/>
          <w:szCs w:val="28"/>
          <w:highlight w:val="yellow"/>
          <w:lang w:val="en-US" w:eastAsia="zh-CN"/>
        </w:rPr>
        <w:t>河北省石家庄市</w:t>
      </w:r>
      <w:r>
        <w:rPr>
          <w:rFonts w:hint="eastAsia" w:ascii="宋体" w:hAnsi="宋体" w:cs="宋体"/>
          <w:color w:val="auto"/>
          <w:sz w:val="28"/>
          <w:szCs w:val="28"/>
          <w:highlight w:val="yellow"/>
          <w:lang w:val="en-US" w:eastAsia="zh-CN"/>
        </w:rPr>
        <w:t>高新区裕华东路375号</w:t>
      </w:r>
      <w:r>
        <w:rPr>
          <w:rFonts w:hint="eastAsia" w:ascii="宋体" w:hAnsi="宋体" w:eastAsia="宋体" w:cs="宋体"/>
          <w:color w:val="auto"/>
          <w:sz w:val="28"/>
          <w:szCs w:val="28"/>
          <w:highlight w:val="yellow"/>
          <w:lang w:val="en-US" w:eastAsia="zh-CN"/>
        </w:rPr>
        <w:t>石家庄国祥运输设备有限公司库房内指定地点</w:t>
      </w:r>
      <w:r>
        <w:rPr>
          <w:rFonts w:hint="eastAsia" w:ascii="宋体" w:hAnsi="宋体" w:cs="宋体"/>
          <w:color w:val="auto"/>
          <w:sz w:val="28"/>
          <w:szCs w:val="28"/>
          <w:highlight w:val="yellow"/>
          <w:lang w:val="en-US" w:eastAsia="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en-US" w:eastAsia="zh-CN"/>
        </w:rPr>
      </w:pPr>
      <w:r>
        <w:rPr>
          <w:rFonts w:hint="eastAsia" w:ascii="宋体" w:hAnsi="宋体" w:eastAsia="宋体" w:cs="Times New Roman"/>
          <w:color w:val="auto"/>
          <w:sz w:val="28"/>
          <w:highlight w:val="none"/>
          <w:lang w:val="en-US" w:eastAsia="zh-CN"/>
        </w:rPr>
        <w:t>5.其余详见资格预审文件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zh-CN"/>
        </w:rPr>
      </w:pPr>
      <w:r>
        <w:rPr>
          <w:rFonts w:hint="eastAsia" w:ascii="宋体" w:hAnsi="宋体" w:eastAsia="宋体" w:cs="Times New Roman"/>
          <w:color w:val="auto"/>
          <w:sz w:val="28"/>
          <w:highlight w:val="none"/>
          <w:lang w:val="en-US" w:eastAsia="zh-CN"/>
        </w:rPr>
        <w:t>6</w:t>
      </w:r>
      <w:r>
        <w:rPr>
          <w:rFonts w:hint="eastAsia" w:ascii="宋体" w:hAnsi="宋体" w:eastAsia="宋体" w:cs="Times New Roman"/>
          <w:color w:val="auto"/>
          <w:sz w:val="28"/>
          <w:highlight w:val="none"/>
        </w:rPr>
        <w:t>.合格投标人：</w:t>
      </w:r>
      <w:r>
        <w:rPr>
          <w:rFonts w:hint="eastAsia" w:ascii="宋体" w:hAnsi="宋体" w:cs="Times New Roman"/>
          <w:color w:val="auto"/>
          <w:sz w:val="28"/>
          <w:highlight w:val="none"/>
          <w:lang w:val="en-US" w:eastAsia="zh-CN"/>
        </w:rPr>
        <w:t>见采购公告</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7</w:t>
      </w:r>
      <w:r>
        <w:rPr>
          <w:rFonts w:hint="eastAsia" w:ascii="宋体" w:hAnsi="宋体" w:eastAsia="宋体" w:cs="Times New Roman"/>
          <w:color w:val="auto"/>
          <w:sz w:val="28"/>
          <w:highlight w:val="none"/>
        </w:rPr>
        <w:t>.投标委托：如果投标人不是法定代表人，需有《法定代表人授权书》</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8</w:t>
      </w:r>
      <w:r>
        <w:rPr>
          <w:rFonts w:hint="eastAsia" w:ascii="宋体" w:hAnsi="宋体" w:eastAsia="宋体" w:cs="Times New Roman"/>
          <w:color w:val="auto"/>
          <w:sz w:val="28"/>
          <w:highlight w:val="none"/>
        </w:rPr>
        <w:t>.投标费用：无论招标结果如何</w:t>
      </w:r>
      <w:r>
        <w:rPr>
          <w:rFonts w:hint="eastAsia" w:ascii="宋体" w:hAnsi="宋体" w:cs="Times New Roman"/>
          <w:color w:val="auto"/>
          <w:sz w:val="28"/>
          <w:highlight w:val="none"/>
          <w:lang w:eastAsia="zh-CN"/>
        </w:rPr>
        <w:t>，</w:t>
      </w:r>
      <w:r>
        <w:rPr>
          <w:rFonts w:hint="eastAsia" w:ascii="宋体" w:hAnsi="宋体" w:cs="Times New Roman"/>
          <w:color w:val="auto"/>
          <w:sz w:val="28"/>
          <w:highlight w:val="none"/>
          <w:lang w:val="en-US" w:eastAsia="zh-CN"/>
        </w:rPr>
        <w:t>投标（响应）</w:t>
      </w:r>
      <w:r>
        <w:rPr>
          <w:rFonts w:hint="eastAsia" w:ascii="宋体" w:hAnsi="宋体" w:eastAsia="宋体" w:cs="Times New Roman"/>
          <w:color w:val="auto"/>
          <w:sz w:val="28"/>
          <w:highlight w:val="none"/>
        </w:rPr>
        <w:t>方都要自行承担参加投标的全部费用。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yellow"/>
        </w:rPr>
      </w:pPr>
      <w:bookmarkStart w:id="14" w:name="_Toc101976971"/>
      <w:bookmarkStart w:id="15" w:name="_Toc103274063"/>
      <w:bookmarkStart w:id="16" w:name="_Toc14521"/>
      <w:bookmarkStart w:id="17" w:name="_Toc103875883"/>
      <w:bookmarkStart w:id="18" w:name="_Toc15240"/>
      <w:r>
        <w:rPr>
          <w:rFonts w:hint="eastAsia" w:ascii="宋体" w:hAnsi="宋体" w:eastAsia="宋体" w:cs="Times New Roman"/>
          <w:b/>
          <w:bCs/>
          <w:color w:val="auto"/>
          <w:sz w:val="28"/>
          <w:highlight w:val="yellow"/>
          <w:lang w:val="en-US" w:eastAsia="zh-CN"/>
        </w:rPr>
        <w:t>9.</w:t>
      </w:r>
      <w:r>
        <w:rPr>
          <w:rFonts w:hint="eastAsia" w:ascii="宋体" w:hAnsi="宋体" w:eastAsia="宋体" w:cs="Times New Roman"/>
          <w:b/>
          <w:bCs/>
          <w:color w:val="auto"/>
          <w:sz w:val="28"/>
          <w:highlight w:val="yellow"/>
        </w:rPr>
        <w:t>分包</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yellow"/>
          <w:lang w:eastAsia="zh-CN"/>
        </w:rPr>
      </w:pPr>
      <w:r>
        <w:rPr>
          <w:rFonts w:hint="eastAsia" w:ascii="宋体" w:hAnsi="宋体" w:eastAsia="宋体" w:cs="Times New Roman"/>
          <w:color w:val="auto"/>
          <w:sz w:val="28"/>
          <w:highlight w:val="yellow"/>
          <w:lang w:val="en-US" w:eastAsia="zh-CN"/>
        </w:rPr>
        <w:t>9.1</w:t>
      </w:r>
      <w:r>
        <w:rPr>
          <w:rFonts w:hint="eastAsia" w:ascii="宋体" w:hAnsi="宋体" w:eastAsia="宋体" w:cs="Times New Roman"/>
          <w:color w:val="auto"/>
          <w:sz w:val="28"/>
          <w:highlight w:val="yellow"/>
        </w:rPr>
        <w:t xml:space="preserve"> </w:t>
      </w:r>
      <w:r>
        <w:rPr>
          <w:rFonts w:hint="eastAsia" w:ascii="宋体" w:hAnsi="宋体" w:eastAsia="宋体" w:cs="Times New Roman"/>
          <w:color w:val="FF0000"/>
          <w:sz w:val="28"/>
          <w:highlight w:val="yellow"/>
        </w:rPr>
        <w:t>严禁</w:t>
      </w:r>
      <w:r>
        <w:rPr>
          <w:rFonts w:hint="eastAsia" w:ascii="宋体" w:hAnsi="宋体" w:cs="Times New Roman"/>
          <w:color w:val="FF0000"/>
          <w:sz w:val="28"/>
          <w:highlight w:val="yellow"/>
          <w:lang w:val="en-US" w:eastAsia="zh-CN"/>
        </w:rPr>
        <w:t>中</w:t>
      </w:r>
      <w:r>
        <w:rPr>
          <w:rFonts w:hint="eastAsia" w:ascii="宋体" w:hAnsi="宋体" w:eastAsia="宋体" w:cs="Times New Roman"/>
          <w:color w:val="FF0000"/>
          <w:sz w:val="28"/>
          <w:highlight w:val="yellow"/>
        </w:rPr>
        <w:t>标人在取得采购数量后擅自转包和分包</w:t>
      </w:r>
      <w:r>
        <w:rPr>
          <w:rFonts w:hint="eastAsia" w:ascii="宋体" w:hAnsi="宋体" w:cs="Times New Roman"/>
          <w:color w:val="FF0000"/>
          <w:sz w:val="28"/>
          <w:highlight w:val="yellow"/>
          <w:lang w:eastAsia="zh-CN"/>
        </w:rPr>
        <w:t>。如有转包</w:t>
      </w:r>
      <w:r>
        <w:rPr>
          <w:rFonts w:hint="eastAsia" w:ascii="宋体" w:hAnsi="宋体" w:cs="Times New Roman"/>
          <w:color w:val="FF0000"/>
          <w:sz w:val="28"/>
          <w:highlight w:val="yellow"/>
          <w:lang w:val="en-US" w:eastAsia="zh-CN"/>
        </w:rPr>
        <w:t>和分包</w:t>
      </w:r>
      <w:r>
        <w:rPr>
          <w:rFonts w:hint="eastAsia" w:ascii="宋体" w:hAnsi="宋体" w:cs="Times New Roman"/>
          <w:color w:val="FF0000"/>
          <w:sz w:val="28"/>
          <w:highlight w:val="yellow"/>
          <w:lang w:eastAsia="zh-CN"/>
        </w:rPr>
        <w:t>招标方有权取消中标方资格，并对其后续投标资格产生影响。</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none"/>
        </w:rPr>
      </w:pPr>
      <w:bookmarkStart w:id="19" w:name="_Toc14957"/>
      <w:bookmarkStart w:id="20" w:name="_Toc103875884"/>
      <w:bookmarkStart w:id="21" w:name="_Toc101976972"/>
      <w:bookmarkStart w:id="22" w:name="_Toc103274064"/>
      <w:bookmarkStart w:id="23" w:name="_Toc14649"/>
      <w:r>
        <w:rPr>
          <w:rFonts w:hint="eastAsia" w:ascii="宋体" w:hAnsi="宋体" w:eastAsia="宋体" w:cs="Times New Roman"/>
          <w:b/>
          <w:bCs/>
          <w:color w:val="auto"/>
          <w:sz w:val="28"/>
          <w:highlight w:val="none"/>
          <w:lang w:val="en-US" w:eastAsia="zh-CN"/>
        </w:rPr>
        <w:t>10.</w:t>
      </w:r>
      <w:r>
        <w:rPr>
          <w:rFonts w:hint="eastAsia" w:ascii="宋体" w:hAnsi="宋体" w:eastAsia="宋体" w:cs="Times New Roman"/>
          <w:b/>
          <w:bCs/>
          <w:color w:val="auto"/>
          <w:sz w:val="28"/>
          <w:highlight w:val="none"/>
        </w:rPr>
        <w:t>响应和偏差</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w:t>
      </w:r>
      <w:r>
        <w:rPr>
          <w:rFonts w:hint="eastAsia" w:ascii="宋体" w:hAnsi="宋体" w:eastAsia="宋体" w:cs="Times New Roman"/>
          <w:color w:val="auto"/>
          <w:sz w:val="28"/>
          <w:highlight w:val="none"/>
          <w:lang w:val="en-US" w:eastAsia="zh-CN"/>
        </w:rPr>
        <w:t>2</w:t>
      </w:r>
      <w:r>
        <w:rPr>
          <w:rFonts w:hint="eastAsia" w:ascii="宋体" w:hAnsi="宋体" w:eastAsia="宋体" w:cs="Times New Roman"/>
          <w:color w:val="auto"/>
          <w:sz w:val="28"/>
          <w:highlight w:val="none"/>
        </w:rPr>
        <w:t xml:space="preserve"> 投标文件对招标文件的</w:t>
      </w:r>
      <w:r>
        <w:rPr>
          <w:rFonts w:hint="eastAsia" w:ascii="宋体" w:hAnsi="宋体" w:cs="Times New Roman"/>
          <w:color w:val="auto"/>
          <w:sz w:val="28"/>
          <w:highlight w:val="none"/>
          <w:lang w:val="en-US" w:eastAsia="zh-CN"/>
        </w:rPr>
        <w:t>各项</w:t>
      </w:r>
      <w:r>
        <w:rPr>
          <w:rFonts w:hint="eastAsia" w:ascii="宋体" w:hAnsi="宋体" w:eastAsia="宋体" w:cs="Times New Roman"/>
          <w:color w:val="auto"/>
          <w:sz w:val="28"/>
          <w:highlight w:val="none"/>
        </w:rPr>
        <w:t>偏差，均应在投标文件的商务和技术偏差表中列明，除列明的内容外，视为投标人响应招标文件的全部要求。</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highlight w:val="none"/>
        </w:rPr>
      </w:pPr>
      <w:r>
        <w:rPr>
          <w:rFonts w:hint="eastAsia" w:ascii="宋体" w:hAnsi="宋体"/>
          <w:b/>
          <w:bCs/>
          <w:color w:val="auto"/>
          <w:sz w:val="28"/>
          <w:highlight w:val="none"/>
          <w:lang w:val="en-US" w:eastAsia="zh-CN"/>
        </w:rPr>
        <w:t>11</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.1</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文件由</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文件总目录所列内容组成。</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.2投标方应详细阅读</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文件的全部内容；</w:t>
      </w:r>
      <w:r>
        <w:rPr>
          <w:rFonts w:hint="eastAsia" w:ascii="宋体" w:hAnsi="宋体"/>
          <w:b w:val="0"/>
          <w:bCs w:val="0"/>
          <w:color w:val="auto"/>
          <w:sz w:val="28"/>
          <w:highlight w:val="none"/>
        </w:rPr>
        <w:t>未</w:t>
      </w:r>
      <w:r>
        <w:rPr>
          <w:rFonts w:ascii="宋体" w:hAnsi="宋体"/>
          <w:b w:val="0"/>
          <w:bCs w:val="0"/>
          <w:color w:val="auto"/>
          <w:sz w:val="28"/>
          <w:highlight w:val="none"/>
        </w:rPr>
        <w:t>按</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文件的内容要求提供的投标文件，可能导致投标被拒绝</w:t>
      </w:r>
      <w:r>
        <w:rPr>
          <w:rFonts w:hint="eastAsia" w:ascii="宋体" w:hAnsi="宋体"/>
          <w:b w:val="0"/>
          <w:bCs w:val="0"/>
          <w:color w:val="auto"/>
          <w:sz w:val="28"/>
          <w:highlight w:val="none"/>
        </w:rPr>
        <w:t>或废标</w:t>
      </w:r>
      <w:r>
        <w:rPr>
          <w:rFonts w:ascii="宋体" w:hAnsi="宋体"/>
          <w:b w:val="0"/>
          <w:bCs w:val="0"/>
          <w:color w:val="auto"/>
          <w:sz w:val="28"/>
          <w:highlight w:val="none"/>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default" w:ascii="宋体" w:hAnsi="宋体"/>
          <w:b w:val="0"/>
          <w:bCs w:val="0"/>
          <w:color w:val="auto"/>
          <w:sz w:val="28"/>
          <w:szCs w:val="20"/>
          <w:highlight w:val="none"/>
          <w:lang w:val="en-US"/>
        </w:rPr>
      </w:pPr>
      <w:r>
        <w:rPr>
          <w:rFonts w:hint="eastAsia" w:ascii="宋体" w:hAnsi="宋体"/>
          <w:b w:val="0"/>
          <w:bCs w:val="0"/>
          <w:color w:val="auto"/>
          <w:sz w:val="28"/>
          <w:highlight w:val="none"/>
          <w:lang w:val="en-US" w:eastAsia="zh-CN"/>
        </w:rPr>
        <w:t>12</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文件的澄清：</w:t>
      </w:r>
      <w:r>
        <w:rPr>
          <w:rFonts w:hint="eastAsia" w:ascii="宋体" w:hAnsi="宋体"/>
          <w:b w:val="0"/>
          <w:bCs w:val="0"/>
          <w:color w:val="auto"/>
          <w:sz w:val="28"/>
          <w:highlight w:val="none"/>
          <w:lang w:val="en-US" w:eastAsia="zh-CN"/>
        </w:rPr>
        <w:t>如果疑问，通过电子采购平台要求招标人对资格预审文件进行澄清。采购人通过</w:t>
      </w:r>
      <w:r>
        <w:rPr>
          <w:rFonts w:hint="eastAsia" w:ascii="宋体" w:hAnsi="宋体" w:eastAsia="宋体" w:cs="Times New Roman"/>
          <w:b w:val="0"/>
          <w:bCs w:val="0"/>
          <w:color w:val="auto"/>
          <w:sz w:val="28"/>
          <w:highlight w:val="none"/>
          <w:lang w:val="en-US" w:eastAsia="zh-CN"/>
        </w:rPr>
        <w:t>电子采购平台将澄清内容发给所有下载资格预审文件的申请人，但不指明澄清问题的来源。申请人收到澄清后，应在申请人须知前附表规定的时间内登录电子采购平台，确认已收到该澄清。</w:t>
      </w:r>
      <w:r>
        <w:rPr>
          <w:rFonts w:hint="eastAsia" w:ascii="宋体" w:hAnsi="宋体" w:cs="Times New Roman"/>
          <w:b w:val="0"/>
          <w:bCs w:val="0"/>
          <w:color w:val="auto"/>
          <w:sz w:val="28"/>
          <w:highlight w:val="none"/>
          <w:lang w:val="en-US" w:eastAsia="zh-CN"/>
        </w:rPr>
        <w:t>采购方有权在开标时对全部投标人进行澄清，投标人在开标现场确定收到澄清。</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13</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文件的修改：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.1在投标截止时间前，</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方无论</w:t>
      </w:r>
      <w:r>
        <w:rPr>
          <w:rFonts w:hint="eastAsia" w:ascii="宋体" w:hAnsi="宋体"/>
          <w:b w:val="0"/>
          <w:bCs w:val="0"/>
          <w:color w:val="auto"/>
          <w:sz w:val="28"/>
          <w:highlight w:val="none"/>
        </w:rPr>
        <w:t>出</w:t>
      </w:r>
      <w:r>
        <w:rPr>
          <w:rFonts w:ascii="宋体" w:hAnsi="宋体"/>
          <w:b w:val="0"/>
          <w:bCs w:val="0"/>
          <w:color w:val="auto"/>
          <w:sz w:val="28"/>
          <w:highlight w:val="none"/>
        </w:rPr>
        <w:t>于自己的考虑，还是出于对投标方提问的澄清，均可对</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文件用补充文件的方式进行修改。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.2对招标文件的修改，将</w:t>
      </w:r>
      <w:r>
        <w:rPr>
          <w:rFonts w:hint="eastAsia" w:ascii="宋体" w:hAnsi="宋体"/>
          <w:b w:val="0"/>
          <w:bCs w:val="0"/>
          <w:color w:val="auto"/>
          <w:sz w:val="28"/>
          <w:highlight w:val="none"/>
          <w:lang w:val="en-US" w:eastAsia="zh-CN"/>
        </w:rPr>
        <w:t>通过中车购2.0平台</w:t>
      </w:r>
      <w:r>
        <w:rPr>
          <w:rFonts w:ascii="宋体" w:hAnsi="宋体"/>
          <w:b w:val="0"/>
          <w:bCs w:val="0"/>
          <w:color w:val="auto"/>
          <w:sz w:val="28"/>
          <w:highlight w:val="none"/>
        </w:rPr>
        <w:t>以书面形式，在有效时间内通知到所有购买</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文件者。</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14</w:t>
      </w:r>
      <w:r>
        <w:rPr>
          <w:rFonts w:ascii="宋体" w:hAnsi="宋体"/>
          <w:b/>
          <w:bCs/>
          <w:color w:val="auto"/>
          <w:sz w:val="28"/>
          <w:highlight w:val="none"/>
        </w:rPr>
        <w:t>.投标文件的组成：</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yellow"/>
        </w:rPr>
      </w:pPr>
      <w:r>
        <w:rPr>
          <w:rFonts w:hint="eastAsia" w:ascii="宋体" w:hAnsi="宋体"/>
          <w:b w:val="0"/>
          <w:bCs w:val="0"/>
          <w:color w:val="auto"/>
          <w:sz w:val="28"/>
          <w:highlight w:val="yellow"/>
          <w:lang w:val="en-US" w:eastAsia="zh-CN"/>
        </w:rPr>
        <w:t>14</w:t>
      </w:r>
      <w:r>
        <w:rPr>
          <w:rFonts w:ascii="宋体" w:hAnsi="宋体"/>
          <w:b w:val="0"/>
          <w:bCs w:val="0"/>
          <w:color w:val="auto"/>
          <w:sz w:val="28"/>
          <w:highlight w:val="yellow"/>
        </w:rPr>
        <w:t>.1投标文件</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b w:val="0"/>
          <w:bCs w:val="0"/>
          <w:color w:val="auto"/>
          <w:sz w:val="28"/>
          <w:szCs w:val="20"/>
          <w:highlight w:val="yellow"/>
          <w:lang w:eastAsia="zh-CN"/>
        </w:rPr>
      </w:pPr>
      <w:r>
        <w:rPr>
          <w:rFonts w:hint="eastAsia"/>
          <w:b w:val="0"/>
          <w:bCs w:val="0"/>
          <w:color w:val="auto"/>
          <w:sz w:val="28"/>
          <w:szCs w:val="20"/>
          <w:highlight w:val="yellow"/>
          <w:lang w:eastAsia="zh-CN"/>
        </w:rPr>
        <w:t>投标文件应包括下列内容并按下列文件排序，见招标文件格式要求。</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15</w:t>
      </w:r>
      <w:r>
        <w:rPr>
          <w:rFonts w:ascii="宋体" w:hAnsi="宋体"/>
          <w:b/>
          <w:bCs/>
          <w:color w:val="auto"/>
          <w:sz w:val="28"/>
          <w:highlight w:val="none"/>
        </w:rPr>
        <w:t>.投标报价：</w:t>
      </w:r>
    </w:p>
    <w:p>
      <w:pPr>
        <w:keepNext w:val="0"/>
        <w:keepLines w:val="0"/>
        <w:pageBreakBefore w:val="0"/>
        <w:widowControl w:val="0"/>
        <w:kinsoku/>
        <w:wordWrap/>
        <w:overflowPunct/>
        <w:topLinePunct w:val="0"/>
        <w:bidi w:val="0"/>
        <w:spacing w:line="360" w:lineRule="auto"/>
        <w:ind w:firstLine="560" w:firstLineChars="200"/>
        <w:textAlignment w:val="auto"/>
        <w:outlineLvl w:val="0"/>
        <w:rPr>
          <w:rFonts w:hint="eastAsia" w:ascii="宋体" w:hAnsi="宋体" w:eastAsia="宋体"/>
          <w:b w:val="0"/>
          <w:bCs w:val="0"/>
          <w:color w:val="auto"/>
          <w:sz w:val="28"/>
          <w:highlight w:val="none"/>
          <w:lang w:eastAsia="zh-CN"/>
        </w:rPr>
      </w:pPr>
      <w:r>
        <w:rPr>
          <w:rFonts w:ascii="宋体" w:hAnsi="宋体"/>
          <w:b w:val="0"/>
          <w:bCs w:val="0"/>
          <w:color w:val="auto"/>
          <w:sz w:val="28"/>
          <w:highlight w:val="none"/>
        </w:rPr>
        <w:t>投标方按</w:t>
      </w:r>
      <w:r>
        <w:rPr>
          <w:rFonts w:hint="eastAsia" w:ascii="宋体" w:hAnsi="宋体"/>
          <w:b w:val="0"/>
          <w:bCs w:val="0"/>
          <w:color w:val="auto"/>
          <w:sz w:val="28"/>
          <w:highlight w:val="none"/>
        </w:rPr>
        <w:t>照</w:t>
      </w:r>
      <w:r>
        <w:rPr>
          <w:rFonts w:ascii="宋体" w:hAnsi="宋体"/>
          <w:b w:val="0"/>
          <w:bCs w:val="0"/>
          <w:color w:val="auto"/>
          <w:sz w:val="28"/>
          <w:highlight w:val="none"/>
        </w:rPr>
        <w:t>投标</w:t>
      </w:r>
      <w:r>
        <w:rPr>
          <w:rFonts w:hint="eastAsia" w:ascii="宋体" w:hAnsi="宋体"/>
          <w:b w:val="0"/>
          <w:bCs w:val="0"/>
          <w:color w:val="auto"/>
          <w:sz w:val="28"/>
          <w:highlight w:val="none"/>
        </w:rPr>
        <w:t>报价</w:t>
      </w:r>
      <w:r>
        <w:rPr>
          <w:rFonts w:ascii="宋体" w:hAnsi="宋体"/>
          <w:b w:val="0"/>
          <w:bCs w:val="0"/>
          <w:color w:val="auto"/>
          <w:sz w:val="28"/>
          <w:highlight w:val="none"/>
        </w:rPr>
        <w:t>表的</w:t>
      </w:r>
      <w:r>
        <w:rPr>
          <w:rFonts w:hint="eastAsia" w:ascii="宋体" w:hAnsi="宋体"/>
          <w:b w:val="0"/>
          <w:bCs w:val="0"/>
          <w:color w:val="auto"/>
          <w:sz w:val="28"/>
          <w:highlight w:val="none"/>
        </w:rPr>
        <w:t>要求</w:t>
      </w:r>
      <w:r>
        <w:rPr>
          <w:rFonts w:ascii="宋体" w:hAnsi="宋体"/>
          <w:b w:val="0"/>
          <w:bCs w:val="0"/>
          <w:color w:val="auto"/>
          <w:sz w:val="28"/>
          <w:highlight w:val="none"/>
        </w:rPr>
        <w:t>填写</w:t>
      </w:r>
      <w:r>
        <w:rPr>
          <w:rFonts w:hint="eastAsia" w:ascii="宋体" w:hAnsi="宋体"/>
          <w:b w:val="0"/>
          <w:bCs w:val="0"/>
          <w:color w:val="auto"/>
          <w:sz w:val="28"/>
          <w:highlight w:val="none"/>
        </w:rPr>
        <w:t>相关内容，</w:t>
      </w:r>
      <w:r>
        <w:rPr>
          <w:rFonts w:ascii="宋体" w:hAnsi="宋体"/>
          <w:b w:val="0"/>
          <w:bCs w:val="0"/>
          <w:color w:val="auto"/>
          <w:sz w:val="28"/>
          <w:highlight w:val="none"/>
        </w:rPr>
        <w:t>并由法定代表人或</w:t>
      </w:r>
      <w:r>
        <w:rPr>
          <w:rFonts w:hint="eastAsia" w:ascii="宋体" w:hAnsi="宋体"/>
          <w:b w:val="0"/>
          <w:bCs w:val="0"/>
          <w:color w:val="auto"/>
          <w:sz w:val="28"/>
          <w:highlight w:val="none"/>
        </w:rPr>
        <w:t>被授权代表</w:t>
      </w:r>
      <w:r>
        <w:rPr>
          <w:rFonts w:ascii="宋体" w:hAnsi="宋体"/>
          <w:b w:val="0"/>
          <w:bCs w:val="0"/>
          <w:color w:val="auto"/>
          <w:sz w:val="28"/>
          <w:highlight w:val="none"/>
        </w:rPr>
        <w:t>签署。</w:t>
      </w:r>
      <w:r>
        <w:rPr>
          <w:rFonts w:hint="eastAsia" w:ascii="宋体" w:hAnsi="宋体"/>
          <w:b w:val="0"/>
          <w:bCs w:val="0"/>
          <w:color w:val="auto"/>
          <w:sz w:val="28"/>
          <w:highlight w:val="none"/>
        </w:rPr>
        <w:t>本次</w:t>
      </w:r>
      <w:r>
        <w:rPr>
          <w:rFonts w:hint="eastAsia" w:ascii="宋体"/>
          <w:b w:val="0"/>
          <w:bCs w:val="0"/>
          <w:color w:val="auto"/>
          <w:sz w:val="28"/>
          <w:highlight w:val="none"/>
        </w:rPr>
        <w:t>采购价格设定为</w:t>
      </w:r>
      <w:r>
        <w:rPr>
          <w:rFonts w:hint="eastAsia" w:ascii="宋体"/>
          <w:b w:val="0"/>
          <w:bCs w:val="0"/>
          <w:color w:val="auto"/>
          <w:sz w:val="28"/>
          <w:szCs w:val="22"/>
          <w:highlight w:val="none"/>
        </w:rPr>
        <w:t>含税到厂价</w:t>
      </w:r>
      <w:r>
        <w:rPr>
          <w:rFonts w:hint="eastAsia" w:ascii="宋体"/>
          <w:b w:val="0"/>
          <w:bCs w:val="0"/>
          <w:color w:val="auto"/>
          <w:sz w:val="28"/>
          <w:szCs w:val="22"/>
          <w:highlight w:val="none"/>
          <w:lang w:eastAsia="zh-CN"/>
        </w:rPr>
        <w:t>，投标方如因税率问题给</w:t>
      </w:r>
      <w:r>
        <w:rPr>
          <w:rFonts w:hint="eastAsia" w:ascii="宋体"/>
          <w:b w:val="0"/>
          <w:bCs w:val="0"/>
          <w:color w:val="auto"/>
          <w:sz w:val="28"/>
          <w:szCs w:val="22"/>
          <w:highlight w:val="none"/>
          <w:lang w:val="en-US" w:eastAsia="zh-CN"/>
        </w:rPr>
        <w:t>采购</w:t>
      </w:r>
      <w:r>
        <w:rPr>
          <w:rFonts w:hint="eastAsia" w:ascii="宋体"/>
          <w:b w:val="0"/>
          <w:bCs w:val="0"/>
          <w:color w:val="auto"/>
          <w:sz w:val="28"/>
          <w:szCs w:val="22"/>
          <w:highlight w:val="none"/>
          <w:lang w:eastAsia="zh-CN"/>
        </w:rPr>
        <w:t>方带来风险和损失，由投标方自行承担。</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highlight w:val="none"/>
        </w:rPr>
      </w:pPr>
      <w:r>
        <w:rPr>
          <w:rFonts w:hint="eastAsia" w:ascii="宋体" w:hAnsi="宋体"/>
          <w:b/>
          <w:bCs/>
          <w:color w:val="auto"/>
          <w:sz w:val="28"/>
          <w:highlight w:val="none"/>
          <w:lang w:val="en-US" w:eastAsia="zh-CN"/>
        </w:rPr>
        <w:t>16</w:t>
      </w:r>
      <w:r>
        <w:rPr>
          <w:rFonts w:ascii="宋体" w:hAnsi="宋体"/>
          <w:b/>
          <w:bCs/>
          <w:color w:val="auto"/>
          <w:sz w:val="28"/>
          <w:highlight w:val="none"/>
        </w:rPr>
        <w:t>.投标文件的有效期：</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b w:val="0"/>
          <w:bCs w:val="0"/>
          <w:color w:val="auto"/>
          <w:sz w:val="28"/>
          <w:szCs w:val="20"/>
          <w:highlight w:val="yellow"/>
        </w:rPr>
      </w:pPr>
      <w:r>
        <w:rPr>
          <w:rFonts w:ascii="宋体" w:hAnsi="宋体"/>
          <w:b w:val="0"/>
          <w:bCs w:val="0"/>
          <w:color w:val="auto"/>
          <w:sz w:val="28"/>
          <w:highlight w:val="none"/>
        </w:rPr>
        <w:t>投标文件自开标之日起</w:t>
      </w:r>
      <w:r>
        <w:rPr>
          <w:rFonts w:hint="eastAsia" w:ascii="宋体" w:hAnsi="宋体"/>
          <w:b w:val="0"/>
          <w:bCs w:val="0"/>
          <w:color w:val="auto"/>
          <w:sz w:val="28"/>
          <w:highlight w:val="none"/>
          <w:lang w:val="en-US" w:eastAsia="zh-CN"/>
        </w:rPr>
        <w:t>90</w:t>
      </w:r>
      <w:r>
        <w:rPr>
          <w:rFonts w:ascii="宋体" w:hAnsi="宋体"/>
          <w:b w:val="0"/>
          <w:bCs w:val="0"/>
          <w:color w:val="auto"/>
          <w:sz w:val="28"/>
          <w:highlight w:val="none"/>
        </w:rPr>
        <w:t>天内有效。如果中标，从开标直至合同执行完毕止，本</w:t>
      </w:r>
      <w:r>
        <w:rPr>
          <w:rFonts w:hint="eastAsia" w:ascii="宋体" w:hAnsi="宋体"/>
          <w:b w:val="0"/>
          <w:bCs w:val="0"/>
          <w:color w:val="auto"/>
          <w:sz w:val="28"/>
          <w:highlight w:val="none"/>
          <w:lang w:val="en-US" w:eastAsia="zh-CN"/>
        </w:rPr>
        <w:t>采购（招标）</w:t>
      </w:r>
      <w:r>
        <w:rPr>
          <w:rFonts w:ascii="宋体" w:hAnsi="宋体"/>
          <w:b w:val="0"/>
          <w:bCs w:val="0"/>
          <w:color w:val="auto"/>
          <w:sz w:val="28"/>
          <w:highlight w:val="none"/>
        </w:rPr>
        <w:t>书有效。</w:t>
      </w:r>
      <w:r>
        <w:rPr>
          <w:rFonts w:hint="eastAsia" w:ascii="宋体" w:hAnsi="宋体"/>
          <w:b w:val="0"/>
          <w:bCs w:val="0"/>
          <w:color w:val="auto"/>
          <w:sz w:val="28"/>
          <w:highlight w:val="none"/>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17</w:t>
      </w:r>
      <w:r>
        <w:rPr>
          <w:rFonts w:ascii="宋体" w:hAnsi="宋体"/>
          <w:b/>
          <w:bCs/>
          <w:color w:val="auto"/>
          <w:sz w:val="28"/>
          <w:highlight w:val="none"/>
        </w:rPr>
        <w:t>.文件的签署及其规定：</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17</w:t>
      </w:r>
      <w:r>
        <w:rPr>
          <w:rFonts w:ascii="宋体" w:hAnsi="宋体"/>
          <w:color w:val="auto"/>
          <w:sz w:val="28"/>
          <w:highlight w:val="none"/>
        </w:rPr>
        <w:t>.1投标方应填写单位全称、地址、电传、电话、邮政编码，加盖印章。</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ascii="宋体" w:hAnsi="宋体"/>
          <w:color w:val="auto"/>
          <w:sz w:val="28"/>
          <w:highlight w:val="none"/>
        </w:rPr>
        <w:t>1</w:t>
      </w:r>
      <w:r>
        <w:rPr>
          <w:rFonts w:hint="eastAsia" w:ascii="宋体" w:hAnsi="宋体"/>
          <w:color w:val="auto"/>
          <w:sz w:val="28"/>
          <w:highlight w:val="none"/>
          <w:lang w:val="en-US" w:eastAsia="zh-CN"/>
        </w:rPr>
        <w:t>7</w:t>
      </w:r>
      <w:r>
        <w:rPr>
          <w:rFonts w:ascii="宋体" w:hAnsi="宋体"/>
          <w:color w:val="auto"/>
          <w:sz w:val="28"/>
          <w:highlight w:val="none"/>
        </w:rPr>
        <w:t>.2投标文件必须由法定代表人或委托代理人签署。</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ascii="宋体" w:hAnsi="宋体"/>
          <w:b/>
          <w:bCs/>
          <w:color w:val="auto"/>
          <w:sz w:val="28"/>
          <w:highlight w:val="none"/>
        </w:rPr>
        <w:t>1</w:t>
      </w:r>
      <w:r>
        <w:rPr>
          <w:rFonts w:hint="eastAsia" w:ascii="宋体" w:hAnsi="宋体"/>
          <w:b/>
          <w:bCs/>
          <w:color w:val="auto"/>
          <w:sz w:val="28"/>
          <w:highlight w:val="none"/>
          <w:lang w:val="en-US" w:eastAsia="zh-CN"/>
        </w:rPr>
        <w:t>8</w:t>
      </w:r>
      <w:r>
        <w:rPr>
          <w:rFonts w:ascii="宋体" w:hAnsi="宋体"/>
          <w:b/>
          <w:bCs/>
          <w:color w:val="auto"/>
          <w:sz w:val="28"/>
          <w:highlight w:val="none"/>
        </w:rPr>
        <w:t>.投标文件的递交:</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yellow"/>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rPr>
        <w:t>1递交截止时间：</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none"/>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lang w:val="en-US" w:eastAsia="zh-CN"/>
        </w:rPr>
        <w:t>2</w:t>
      </w:r>
      <w:r>
        <w:rPr>
          <w:rFonts w:hint="eastAsia" w:ascii="宋体" w:hAnsi="宋体"/>
          <w:color w:val="auto"/>
          <w:sz w:val="28"/>
          <w:highlight w:val="none"/>
        </w:rPr>
        <w:t>递交方式：</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none"/>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3招标书每套</w:t>
      </w:r>
      <w:r>
        <w:rPr>
          <w:rFonts w:hint="eastAsia" w:ascii="宋体" w:hAnsi="宋体"/>
          <w:color w:val="auto"/>
          <w:sz w:val="28"/>
          <w:highlight w:val="yellow"/>
          <w:lang w:val="en-US" w:eastAsia="zh-CN"/>
        </w:rPr>
        <w:t>100</w:t>
      </w:r>
      <w:r>
        <w:rPr>
          <w:rFonts w:hint="eastAsia" w:ascii="宋体" w:hAnsi="宋体"/>
          <w:color w:val="auto"/>
          <w:sz w:val="28"/>
          <w:highlight w:val="yellow"/>
        </w:rPr>
        <w:t>元人民币</w:t>
      </w:r>
      <w:r>
        <w:rPr>
          <w:rFonts w:hint="eastAsia" w:ascii="宋体" w:hAnsi="宋体"/>
          <w:color w:val="auto"/>
          <w:sz w:val="28"/>
          <w:highlight w:val="none"/>
        </w:rPr>
        <w:t>，</w:t>
      </w:r>
      <w:r>
        <w:rPr>
          <w:rFonts w:hint="eastAsia" w:ascii="宋体" w:hAnsi="宋体"/>
          <w:color w:val="auto"/>
          <w:sz w:val="28"/>
          <w:highlight w:val="none"/>
          <w:lang w:val="en-US" w:eastAsia="zh-CN"/>
        </w:rPr>
        <w:t>见采购公告</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（标书费按招标号分别缴纳）</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yellow"/>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4</w:t>
      </w:r>
      <w:r>
        <w:rPr>
          <w:rFonts w:hint="eastAsia" w:ascii="宋体" w:hAnsi="宋体"/>
          <w:color w:val="auto"/>
          <w:sz w:val="28"/>
          <w:highlight w:val="yellow"/>
          <w:lang w:val="en-US" w:eastAsia="zh-CN"/>
        </w:rPr>
        <w:t xml:space="preserve"> </w:t>
      </w:r>
      <w:r>
        <w:rPr>
          <w:rFonts w:hint="eastAsia" w:ascii="宋体" w:hAnsi="宋体"/>
          <w:color w:val="auto"/>
          <w:sz w:val="28"/>
          <w:highlight w:val="yellow"/>
        </w:rPr>
        <w:t>投标保证金</w:t>
      </w:r>
      <w:r>
        <w:rPr>
          <w:rFonts w:hint="eastAsia" w:ascii="宋体" w:hAnsi="宋体"/>
          <w:color w:val="auto"/>
          <w:sz w:val="28"/>
          <w:highlight w:val="yellow"/>
          <w:lang w:val="en-US" w:eastAsia="zh-CN"/>
        </w:rPr>
        <w:t>5</w:t>
      </w:r>
      <w:r>
        <w:rPr>
          <w:rFonts w:hint="eastAsia" w:ascii="宋体" w:hAnsi="宋体"/>
          <w:color w:val="auto"/>
          <w:sz w:val="28"/>
          <w:highlight w:val="yellow"/>
          <w:lang w:val="zh-CN"/>
        </w:rPr>
        <w:t>0000</w:t>
      </w:r>
      <w:r>
        <w:rPr>
          <w:rFonts w:hint="eastAsia" w:ascii="宋体" w:hAnsi="宋体"/>
          <w:color w:val="auto"/>
          <w:sz w:val="28"/>
          <w:highlight w:val="yellow"/>
          <w:lang w:val="en-US" w:eastAsia="zh-CN"/>
        </w:rPr>
        <w:t>元</w:t>
      </w:r>
      <w:r>
        <w:rPr>
          <w:rFonts w:hint="eastAsia" w:ascii="宋体" w:hAnsi="宋体"/>
          <w:color w:val="auto"/>
          <w:sz w:val="28"/>
          <w:highlight w:val="yellow"/>
          <w:lang w:val="zh-CN"/>
        </w:rPr>
        <w:t>（</w:t>
      </w:r>
      <w:r>
        <w:rPr>
          <w:rFonts w:hint="eastAsia" w:ascii="宋体" w:hAnsi="宋体"/>
          <w:color w:val="auto"/>
          <w:sz w:val="28"/>
          <w:highlight w:val="yellow"/>
          <w:lang w:val="en-US" w:eastAsia="zh-CN"/>
        </w:rPr>
        <w:t>伍</w:t>
      </w:r>
      <w:r>
        <w:rPr>
          <w:rFonts w:hint="eastAsia" w:ascii="宋体" w:hAnsi="宋体"/>
          <w:color w:val="auto"/>
          <w:sz w:val="28"/>
          <w:highlight w:val="yellow"/>
          <w:lang w:val="zh-CN"/>
        </w:rPr>
        <w:t>万元整）</w:t>
      </w:r>
      <w:r>
        <w:rPr>
          <w:rFonts w:hint="eastAsia" w:ascii="宋体" w:hAnsi="宋体"/>
          <w:color w:val="auto"/>
          <w:sz w:val="28"/>
          <w:highlight w:val="yellow"/>
        </w:rPr>
        <w:t>，</w:t>
      </w:r>
      <w:r>
        <w:rPr>
          <w:rFonts w:hint="eastAsia" w:ascii="宋体" w:hAnsi="宋体"/>
          <w:color w:val="auto"/>
          <w:sz w:val="28"/>
          <w:highlight w:val="yellow"/>
          <w:lang w:val="en-US" w:eastAsia="zh-CN"/>
        </w:rPr>
        <w:t>见采购公告</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ascii="宋体" w:hAnsi="宋体"/>
          <w:b/>
          <w:bCs/>
          <w:color w:val="auto"/>
          <w:sz w:val="28"/>
          <w:szCs w:val="28"/>
          <w:highlight w:val="none"/>
        </w:rPr>
        <w:t>1</w:t>
      </w:r>
      <w:r>
        <w:rPr>
          <w:rFonts w:hint="eastAsia" w:ascii="宋体" w:hAnsi="宋体"/>
          <w:b/>
          <w:bCs/>
          <w:color w:val="auto"/>
          <w:sz w:val="28"/>
          <w:szCs w:val="28"/>
          <w:highlight w:val="none"/>
          <w:lang w:val="en-US" w:eastAsia="zh-CN"/>
        </w:rPr>
        <w:t>9</w:t>
      </w:r>
      <w:r>
        <w:rPr>
          <w:rFonts w:ascii="宋体" w:hAnsi="宋体"/>
          <w:b/>
          <w:bCs/>
          <w:color w:val="auto"/>
          <w:sz w:val="28"/>
          <w:szCs w:val="28"/>
          <w:highlight w:val="none"/>
        </w:rPr>
        <w:t>.投标截止日期：</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9</w:t>
      </w:r>
      <w:r>
        <w:rPr>
          <w:rFonts w:ascii="宋体" w:hAnsi="宋体"/>
          <w:color w:val="auto"/>
          <w:sz w:val="28"/>
          <w:szCs w:val="28"/>
          <w:highlight w:val="none"/>
        </w:rPr>
        <w:t>.1</w:t>
      </w:r>
      <w:r>
        <w:rPr>
          <w:rFonts w:hint="eastAsia" w:ascii="宋体" w:hAnsi="宋体"/>
          <w:color w:val="auto"/>
          <w:sz w:val="28"/>
          <w:szCs w:val="28"/>
          <w:highlight w:val="none"/>
          <w:lang w:val="en-US" w:eastAsia="zh-CN"/>
        </w:rPr>
        <w:t xml:space="preserve"> 见采购公告</w:t>
      </w:r>
      <w:r>
        <w:rPr>
          <w:rFonts w:ascii="宋体" w:hAnsi="宋体"/>
          <w:color w:val="auto"/>
          <w:sz w:val="28"/>
          <w:szCs w:val="28"/>
          <w:highlight w:val="none"/>
        </w:rPr>
        <w:t>。</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20</w:t>
      </w:r>
      <w:r>
        <w:rPr>
          <w:rFonts w:ascii="宋体" w:hAnsi="宋体"/>
          <w:b/>
          <w:bCs/>
          <w:color w:val="auto"/>
          <w:sz w:val="28"/>
          <w:szCs w:val="28"/>
          <w:highlight w:val="none"/>
        </w:rPr>
        <w:t>.投标文件的修改和撤回：</w:t>
      </w:r>
    </w:p>
    <w:p>
      <w:pPr>
        <w:keepNext w:val="0"/>
        <w:keepLines w:val="0"/>
        <w:pageBreakBefore w:val="0"/>
        <w:widowControl w:val="0"/>
        <w:kinsoku/>
        <w:wordWrap/>
        <w:overflowPunct/>
        <w:topLinePunct w:val="0"/>
        <w:bidi w:val="0"/>
        <w:snapToGrid/>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20</w:t>
      </w:r>
      <w:r>
        <w:rPr>
          <w:rFonts w:ascii="宋体" w:hAnsi="宋体"/>
          <w:color w:val="auto"/>
          <w:sz w:val="28"/>
          <w:highlight w:val="none"/>
        </w:rPr>
        <w:t>.1投标以后，如果投标方提出书面修改和撤标要求，在投标截止时间前</w:t>
      </w:r>
      <w:r>
        <w:rPr>
          <w:rFonts w:hint="eastAsia" w:ascii="宋体" w:hAnsi="宋体"/>
          <w:color w:val="auto"/>
          <w:sz w:val="28"/>
          <w:highlight w:val="none"/>
          <w:lang w:val="en-US" w:eastAsia="zh-CN"/>
        </w:rPr>
        <w:t>联系采购</w:t>
      </w:r>
      <w:r>
        <w:rPr>
          <w:rFonts w:ascii="宋体" w:hAnsi="宋体"/>
          <w:color w:val="auto"/>
          <w:sz w:val="28"/>
          <w:highlight w:val="none"/>
        </w:rPr>
        <w:t>方者，</w:t>
      </w:r>
      <w:r>
        <w:rPr>
          <w:rFonts w:hint="eastAsia" w:ascii="宋体" w:hAnsi="宋体"/>
          <w:color w:val="auto"/>
          <w:sz w:val="28"/>
          <w:highlight w:val="none"/>
          <w:lang w:val="en-US" w:eastAsia="zh-CN"/>
        </w:rPr>
        <w:t>采购</w:t>
      </w:r>
      <w:r>
        <w:rPr>
          <w:rFonts w:ascii="宋体" w:hAnsi="宋体"/>
          <w:color w:val="auto"/>
          <w:sz w:val="28"/>
          <w:highlight w:val="none"/>
        </w:rPr>
        <w:t>方可以接受，但是不退还投标文件。</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20</w:t>
      </w:r>
      <w:r>
        <w:rPr>
          <w:rFonts w:ascii="宋体" w:hAnsi="宋体"/>
          <w:b w:val="0"/>
          <w:bCs w:val="0"/>
          <w:color w:val="auto"/>
          <w:sz w:val="28"/>
          <w:highlight w:val="none"/>
        </w:rPr>
        <w:t>.2投标方修改投标文件的书面材料，须</w:t>
      </w:r>
      <w:r>
        <w:rPr>
          <w:rFonts w:hint="eastAsia" w:ascii="宋体" w:hAnsi="宋体"/>
          <w:b w:val="0"/>
          <w:bCs w:val="0"/>
          <w:color w:val="auto"/>
          <w:sz w:val="28"/>
          <w:highlight w:val="none"/>
          <w:lang w:val="en-US" w:eastAsia="zh-CN"/>
        </w:rPr>
        <w:t>电子采购平台要求进行</w:t>
      </w:r>
      <w:r>
        <w:rPr>
          <w:rFonts w:ascii="宋体" w:hAnsi="宋体"/>
          <w:b w:val="0"/>
          <w:bCs w:val="0"/>
          <w:color w:val="auto"/>
          <w:sz w:val="28"/>
          <w:highlight w:val="none"/>
        </w:rPr>
        <w:t>。</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21</w:t>
      </w:r>
      <w:r>
        <w:rPr>
          <w:rFonts w:ascii="宋体" w:hAnsi="宋体"/>
          <w:b/>
          <w:bCs/>
          <w:color w:val="auto"/>
          <w:sz w:val="28"/>
          <w:highlight w:val="none"/>
        </w:rPr>
        <w:t>.投标的澄清：</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b w:val="0"/>
          <w:bCs w:val="0"/>
          <w:color w:val="auto"/>
          <w:sz w:val="28"/>
          <w:highlight w:val="none"/>
        </w:rPr>
      </w:pP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方有权就投标文件中的含糊不清之处，向投标方提出咨询或澄清事实的要求，投标方必须按照招标方通知的时间、地点</w:t>
      </w:r>
      <w:r>
        <w:rPr>
          <w:rFonts w:hint="eastAsia" w:ascii="宋体" w:hAnsi="宋体"/>
          <w:b w:val="0"/>
          <w:bCs w:val="0"/>
          <w:color w:val="auto"/>
          <w:sz w:val="28"/>
          <w:highlight w:val="none"/>
          <w:lang w:eastAsia="zh-CN"/>
        </w:rPr>
        <w:t>、</w:t>
      </w:r>
      <w:r>
        <w:rPr>
          <w:rFonts w:hint="eastAsia" w:ascii="宋体" w:hAnsi="宋体"/>
          <w:b w:val="0"/>
          <w:bCs w:val="0"/>
          <w:color w:val="auto"/>
          <w:sz w:val="28"/>
          <w:highlight w:val="none"/>
          <w:lang w:val="en-US" w:eastAsia="zh-CN"/>
        </w:rPr>
        <w:t>方式</w:t>
      </w:r>
      <w:r>
        <w:rPr>
          <w:rFonts w:hint="eastAsia" w:ascii="宋体" w:hAnsi="宋体"/>
          <w:b w:val="0"/>
          <w:bCs w:val="0"/>
          <w:color w:val="auto"/>
          <w:sz w:val="28"/>
          <w:highlight w:val="none"/>
        </w:rPr>
        <w:t>进行答疑和澄清，</w:t>
      </w: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方做好相关记录。</w:t>
      </w:r>
    </w:p>
    <w:p>
      <w:pPr>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
          <w:bCs/>
          <w:color w:val="auto"/>
          <w:sz w:val="28"/>
          <w:highlight w:val="none"/>
          <w:lang w:eastAsia="zh-CN"/>
        </w:rPr>
      </w:pPr>
      <w:r>
        <w:rPr>
          <w:rFonts w:hint="eastAsia" w:ascii="宋体" w:hAnsi="宋体"/>
          <w:b/>
          <w:bCs/>
          <w:color w:val="auto"/>
          <w:sz w:val="28"/>
          <w:highlight w:val="none"/>
          <w:lang w:val="en-US" w:eastAsia="zh-CN"/>
        </w:rPr>
        <w:t>22.</w:t>
      </w:r>
      <w:r>
        <w:rPr>
          <w:rFonts w:ascii="宋体" w:hAnsi="宋体"/>
          <w:b/>
          <w:bCs/>
          <w:color w:val="auto"/>
          <w:sz w:val="28"/>
          <w:highlight w:val="none"/>
        </w:rPr>
        <w:t>评标</w:t>
      </w:r>
      <w:r>
        <w:rPr>
          <w:rFonts w:hint="eastAsia" w:ascii="宋体" w:hAnsi="宋体"/>
          <w:b/>
          <w:bCs/>
          <w:color w:val="auto"/>
          <w:sz w:val="28"/>
          <w:highlight w:val="none"/>
          <w:lang w:eastAsia="zh-CN"/>
        </w:rPr>
        <w:t>及中标：</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rPr>
      </w:pPr>
      <w:r>
        <w:rPr>
          <w:rFonts w:hint="eastAsia" w:ascii="宋体" w:hAnsi="宋体"/>
          <w:b w:val="0"/>
          <w:bCs w:val="0"/>
          <w:color w:val="auto"/>
          <w:sz w:val="28"/>
          <w:szCs w:val="22"/>
          <w:highlight w:val="none"/>
          <w:lang w:val="en-US" w:eastAsia="zh-CN"/>
        </w:rPr>
        <w:t>22.1</w:t>
      </w:r>
      <w:r>
        <w:rPr>
          <w:rFonts w:hint="eastAsia" w:ascii="宋体" w:hAnsi="宋体"/>
          <w:b w:val="0"/>
          <w:bCs w:val="0"/>
          <w:color w:val="auto"/>
          <w:sz w:val="28"/>
          <w:szCs w:val="22"/>
          <w:highlight w:val="none"/>
        </w:rPr>
        <w:t>本次</w:t>
      </w:r>
      <w:r>
        <w:rPr>
          <w:rFonts w:hint="eastAsia" w:ascii="宋体" w:hAnsi="宋体"/>
          <w:b w:val="0"/>
          <w:bCs w:val="0"/>
          <w:color w:val="auto"/>
          <w:sz w:val="28"/>
          <w:szCs w:val="22"/>
          <w:highlight w:val="none"/>
          <w:lang w:eastAsia="zh-CN"/>
        </w:rPr>
        <w:t>评标采用</w:t>
      </w:r>
      <w:r>
        <w:rPr>
          <w:rFonts w:hint="eastAsia" w:ascii="宋体" w:hAnsi="宋体"/>
          <w:b w:val="0"/>
          <w:bCs w:val="0"/>
          <w:color w:val="auto"/>
          <w:sz w:val="28"/>
          <w:szCs w:val="22"/>
          <w:highlight w:val="yellow"/>
          <w:u w:val="single"/>
          <w:lang w:eastAsia="zh-CN"/>
        </w:rPr>
        <w:t>综合评分法</w:t>
      </w:r>
      <w:r>
        <w:rPr>
          <w:rFonts w:hint="eastAsia" w:ascii="宋体" w:hAnsi="宋体"/>
          <w:b w:val="0"/>
          <w:bCs w:val="0"/>
          <w:color w:val="auto"/>
          <w:sz w:val="28"/>
          <w:szCs w:val="22"/>
          <w:highlight w:val="yellow"/>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lang w:val="en-US" w:eastAsia="zh-CN"/>
        </w:rPr>
      </w:pPr>
      <w:r>
        <w:rPr>
          <w:rFonts w:hint="eastAsia" w:ascii="宋体" w:hAnsi="宋体"/>
          <w:b w:val="0"/>
          <w:bCs w:val="0"/>
          <w:color w:val="auto"/>
          <w:sz w:val="28"/>
          <w:szCs w:val="22"/>
          <w:highlight w:val="none"/>
          <w:lang w:val="en-US" w:eastAsia="zh-CN"/>
        </w:rPr>
        <w:t>22.2</w:t>
      </w:r>
      <w:r>
        <w:rPr>
          <w:rFonts w:hint="eastAsia" w:ascii="宋体"/>
          <w:b w:val="0"/>
          <w:bCs w:val="0"/>
          <w:color w:val="auto"/>
          <w:sz w:val="28"/>
          <w:szCs w:val="28"/>
          <w:highlight w:val="none"/>
          <w:lang w:val="zh-CN"/>
        </w:rPr>
        <w:t>当该标投标方少于三家时，</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方有权结束本次</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招标</w:t>
      </w:r>
      <w:r>
        <w:rPr>
          <w:rFonts w:hint="eastAsia" w:ascii="宋体"/>
          <w:b w:val="0"/>
          <w:bCs w:val="0"/>
          <w:color w:val="auto"/>
          <w:sz w:val="28"/>
          <w:szCs w:val="28"/>
          <w:highlight w:val="none"/>
          <w:lang w:val="en-US" w:eastAsia="zh-CN"/>
        </w:rPr>
        <w:t>)</w:t>
      </w:r>
      <w:r>
        <w:rPr>
          <w:rFonts w:hint="eastAsia" w:ascii="宋体"/>
          <w:b w:val="0"/>
          <w:bCs w:val="0"/>
          <w:color w:val="auto"/>
          <w:sz w:val="28"/>
          <w:szCs w:val="28"/>
          <w:highlight w:val="none"/>
          <w:lang w:val="zh-CN"/>
        </w:rPr>
        <w:t>重新</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或</w:t>
      </w:r>
      <w:r>
        <w:rPr>
          <w:rFonts w:hint="eastAsia" w:ascii="宋体"/>
          <w:b w:val="0"/>
          <w:bCs w:val="0"/>
          <w:color w:val="auto"/>
          <w:sz w:val="28"/>
          <w:szCs w:val="28"/>
          <w:highlight w:val="none"/>
          <w:lang w:val="en-US" w:eastAsia="zh-CN"/>
        </w:rPr>
        <w:t>转变采购方式</w:t>
      </w:r>
      <w:r>
        <w:rPr>
          <w:rFonts w:hint="eastAsia" w:ascii="宋体"/>
          <w:b w:val="0"/>
          <w:bCs w:val="0"/>
          <w:color w:val="auto"/>
          <w:sz w:val="28"/>
          <w:szCs w:val="28"/>
          <w:highlight w:val="none"/>
          <w:lang w:val="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szCs w:val="22"/>
          <w:highlight w:val="yellow"/>
          <w:lang w:val="en-US" w:eastAsia="zh-CN"/>
        </w:rPr>
      </w:pPr>
      <w:r>
        <w:rPr>
          <w:rFonts w:hint="eastAsia" w:ascii="宋体" w:hAnsi="宋体"/>
          <w:b w:val="0"/>
          <w:bCs w:val="0"/>
          <w:color w:val="auto"/>
          <w:sz w:val="28"/>
          <w:szCs w:val="22"/>
          <w:highlight w:val="none"/>
          <w:lang w:val="en-US" w:eastAsia="zh-CN"/>
        </w:rPr>
        <w:t xml:space="preserve">22.3 </w:t>
      </w:r>
      <w:r>
        <w:rPr>
          <w:rFonts w:hint="eastAsia" w:ascii="宋体" w:hAnsi="宋体"/>
          <w:b/>
          <w:bCs/>
          <w:color w:val="auto"/>
          <w:sz w:val="28"/>
          <w:szCs w:val="22"/>
          <w:highlight w:val="yellow"/>
          <w:lang w:val="en-US" w:eastAsia="zh-CN"/>
        </w:rPr>
        <w:t>中标份额：原则上中标方为两家时分配比例为6：4，中标方为3家时分配比例为5：3：2。</w:t>
      </w:r>
    </w:p>
    <w:p>
      <w:pPr>
        <w:keepNext w:val="0"/>
        <w:keepLines w:val="0"/>
        <w:pageBreakBefore w:val="0"/>
        <w:widowControl w:val="0"/>
        <w:kinsoku/>
        <w:wordWrap/>
        <w:overflowPunct/>
        <w:topLinePunct w:val="0"/>
        <w:bidi w:val="0"/>
        <w:spacing w:line="360" w:lineRule="auto"/>
        <w:ind w:firstLine="560" w:firstLineChars="200"/>
        <w:textAlignment w:val="auto"/>
        <w:rPr>
          <w:rFonts w:hint="default" w:ascii="宋体" w:hAnsi="宋体"/>
          <w:b w:val="0"/>
          <w:bCs w:val="0"/>
          <w:color w:val="auto"/>
          <w:sz w:val="28"/>
          <w:szCs w:val="22"/>
          <w:highlight w:val="none"/>
          <w:lang w:val="en-US" w:eastAsia="zh-CN"/>
        </w:rPr>
      </w:pPr>
      <w:r>
        <w:rPr>
          <w:rFonts w:hint="default" w:ascii="宋体" w:hAnsi="宋体"/>
          <w:b w:val="0"/>
          <w:bCs w:val="0"/>
          <w:color w:val="auto"/>
          <w:sz w:val="28"/>
          <w:szCs w:val="22"/>
          <w:highlight w:val="none"/>
          <w:lang w:val="en-US" w:eastAsia="zh-CN"/>
        </w:rPr>
        <w:t>分配比例确定原则上在同样满足使用标准的情况下，参考初始报价、往期份额、供货能力及供货业绩适当调整分配比例。如中标方为新增供应商，则分配份额不超过30%，且最多中标家数做相应调整。</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23</w:t>
      </w:r>
      <w:r>
        <w:rPr>
          <w:rFonts w:ascii="宋体" w:hAnsi="宋体"/>
          <w:b/>
          <w:bCs/>
          <w:color w:val="auto"/>
          <w:sz w:val="28"/>
          <w:highlight w:val="none"/>
        </w:rPr>
        <w:t>.授标、签订合同：</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23</w:t>
      </w:r>
      <w:r>
        <w:rPr>
          <w:rFonts w:ascii="宋体" w:hAnsi="宋体"/>
          <w:color w:val="auto"/>
          <w:sz w:val="28"/>
          <w:highlight w:val="none"/>
        </w:rPr>
        <w:t>.1授标</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（1）</w:t>
      </w:r>
      <w:r>
        <w:rPr>
          <w:rFonts w:hint="eastAsia" w:ascii="宋体" w:hAnsi="宋体"/>
          <w:color w:val="auto"/>
          <w:sz w:val="28"/>
          <w:highlight w:val="none"/>
          <w:lang w:val="en-US" w:eastAsia="zh-CN"/>
        </w:rPr>
        <w:t>采购</w:t>
      </w:r>
      <w:r>
        <w:rPr>
          <w:rFonts w:hint="eastAsia" w:ascii="宋体" w:hAnsi="宋体"/>
          <w:color w:val="auto"/>
          <w:sz w:val="28"/>
          <w:highlight w:val="none"/>
        </w:rPr>
        <w:t>方</w:t>
      </w:r>
      <w:r>
        <w:rPr>
          <w:rFonts w:hint="eastAsia" w:ascii="宋体" w:hAnsi="宋体"/>
          <w:color w:val="auto"/>
          <w:sz w:val="28"/>
          <w:highlight w:val="none"/>
          <w:lang w:val="en-US" w:eastAsia="zh-CN"/>
        </w:rPr>
        <w:t>通过中车购2.0平台</w:t>
      </w:r>
      <w:r>
        <w:rPr>
          <w:rFonts w:hint="eastAsia" w:ascii="宋体" w:hAnsi="宋体"/>
          <w:color w:val="auto"/>
          <w:sz w:val="28"/>
          <w:highlight w:val="none"/>
        </w:rPr>
        <w:t>通知中标方；</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olor w:val="FF0000"/>
          <w:sz w:val="28"/>
          <w:highlight w:val="yellow"/>
          <w:lang w:eastAsia="zh-CN"/>
        </w:rPr>
      </w:pPr>
      <w:r>
        <w:rPr>
          <w:rFonts w:hint="eastAsia" w:ascii="宋体" w:hAnsi="宋体"/>
          <w:color w:val="FF0000"/>
          <w:sz w:val="28"/>
          <w:highlight w:val="yellow"/>
        </w:rPr>
        <w:t>（2）中标方</w:t>
      </w:r>
      <w:r>
        <w:rPr>
          <w:rFonts w:hint="eastAsia" w:ascii="宋体" w:hAnsi="宋体"/>
          <w:color w:val="FF0000"/>
          <w:sz w:val="28"/>
          <w:highlight w:val="yellow"/>
          <w:lang w:val="en-US" w:eastAsia="zh-CN"/>
        </w:rPr>
        <w:t>与石家庄国祥运输设备有限公司</w:t>
      </w:r>
      <w:r>
        <w:rPr>
          <w:rFonts w:hint="eastAsia" w:ascii="宋体" w:hAnsi="宋体"/>
          <w:color w:val="FF0000"/>
          <w:sz w:val="28"/>
          <w:highlight w:val="yellow"/>
        </w:rPr>
        <w:t>签订合同。如发现质量及其他问题时，投标方需及时无条件退货，</w:t>
      </w:r>
      <w:r>
        <w:rPr>
          <w:rFonts w:hint="eastAsia" w:ascii="宋体" w:hAnsi="宋体"/>
          <w:color w:val="FF0000"/>
          <w:sz w:val="28"/>
          <w:highlight w:val="yellow"/>
          <w:lang w:val="en-US" w:eastAsia="zh-CN"/>
        </w:rPr>
        <w:t>投标方承担产生的全部费用，采购方有权</w:t>
      </w:r>
      <w:r>
        <w:rPr>
          <w:rFonts w:hint="eastAsia" w:ascii="宋体" w:hAnsi="宋体"/>
          <w:color w:val="FF0000"/>
          <w:sz w:val="28"/>
          <w:highlight w:val="yellow"/>
        </w:rPr>
        <w:t>取消其投标资格，并且一年内不予参加所有采购项目。</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（3）当</w:t>
      </w:r>
      <w:r>
        <w:rPr>
          <w:rFonts w:hint="eastAsia" w:ascii="宋体" w:hAnsi="宋体"/>
          <w:color w:val="auto"/>
          <w:sz w:val="28"/>
          <w:highlight w:val="none"/>
          <w:lang w:val="en-US" w:eastAsia="zh-CN"/>
        </w:rPr>
        <w:t>采购</w:t>
      </w:r>
      <w:r>
        <w:rPr>
          <w:rFonts w:hint="eastAsia" w:ascii="宋体" w:hAnsi="宋体"/>
          <w:color w:val="auto"/>
          <w:sz w:val="28"/>
          <w:highlight w:val="none"/>
        </w:rPr>
        <w:t>方按规定确定中标单位后，</w:t>
      </w:r>
      <w:r>
        <w:rPr>
          <w:rFonts w:hint="eastAsia" w:ascii="宋体" w:hAnsi="宋体"/>
          <w:color w:val="auto"/>
          <w:sz w:val="28"/>
          <w:highlight w:val="none"/>
          <w:lang w:val="en-US" w:eastAsia="zh-CN"/>
        </w:rPr>
        <w:t>将按规定进行公示</w:t>
      </w:r>
      <w:r>
        <w:rPr>
          <w:rFonts w:hint="eastAsia" w:ascii="宋体" w:hAnsi="宋体"/>
          <w:color w:val="auto"/>
          <w:sz w:val="28"/>
          <w:highlight w:val="none"/>
        </w:rPr>
        <w:t>，</w:t>
      </w:r>
      <w:r>
        <w:rPr>
          <w:rFonts w:hint="eastAsia" w:ascii="宋体" w:hAnsi="宋体"/>
          <w:color w:val="auto"/>
          <w:sz w:val="28"/>
          <w:highlight w:val="none"/>
          <w:lang w:val="en-US" w:eastAsia="zh-CN"/>
        </w:rPr>
        <w:t>采购</w:t>
      </w:r>
      <w:r>
        <w:rPr>
          <w:rFonts w:hint="eastAsia" w:ascii="宋体" w:hAnsi="宋体"/>
          <w:color w:val="auto"/>
          <w:sz w:val="28"/>
          <w:highlight w:val="none"/>
        </w:rPr>
        <w:t>方对未中标的投标方不做解释。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val="0"/>
          <w:bCs w:val="0"/>
          <w:color w:val="FF0000"/>
          <w:sz w:val="28"/>
          <w:szCs w:val="36"/>
          <w:highlight w:val="yellow"/>
          <w:lang w:val="en-US" w:eastAsia="zh-CN"/>
        </w:rPr>
      </w:pPr>
      <w:r>
        <w:rPr>
          <w:rFonts w:hint="eastAsia" w:ascii="宋体" w:hAnsi="宋体"/>
          <w:color w:val="FF0000"/>
          <w:sz w:val="28"/>
          <w:highlight w:val="yellow"/>
          <w:lang w:val="en-US" w:eastAsia="zh-CN"/>
        </w:rPr>
        <w:t>23</w:t>
      </w:r>
      <w:r>
        <w:rPr>
          <w:rFonts w:ascii="宋体" w:hAnsi="宋体"/>
          <w:color w:val="FF0000"/>
          <w:sz w:val="28"/>
          <w:highlight w:val="yellow"/>
        </w:rPr>
        <w:t>.2签订合同：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中标方应按照中标通知书中规定的时间、地点，与石家庄国祥运输设备有限公司签订买卖合同。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keepNext w:val="0"/>
        <w:keepLines w:val="0"/>
        <w:pageBreakBefore w:val="0"/>
        <w:widowControl w:val="0"/>
        <w:kinsoku/>
        <w:wordWrap/>
        <w:overflowPunct/>
        <w:topLinePunct w:val="0"/>
        <w:bidi w:val="0"/>
        <w:spacing w:line="360" w:lineRule="auto"/>
        <w:textAlignment w:val="auto"/>
        <w:rPr>
          <w:rFonts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ascii="宋体" w:hAnsi="宋体" w:eastAsia="宋体" w:cs="Times New Roman"/>
          <w:color w:val="auto"/>
          <w:sz w:val="28"/>
          <w:highlight w:val="none"/>
        </w:rPr>
        <w:t>.3</w:t>
      </w:r>
      <w:r>
        <w:rPr>
          <w:rFonts w:hint="eastAsia" w:ascii="宋体" w:hAnsi="宋体" w:eastAsia="宋体" w:cs="Times New Roman"/>
          <w:color w:val="auto"/>
          <w:sz w:val="28"/>
          <w:highlight w:val="none"/>
          <w:lang w:val="en-US" w:eastAsia="zh-CN"/>
        </w:rPr>
        <w:t>采购</w:t>
      </w:r>
      <w:r>
        <w:rPr>
          <w:rFonts w:ascii="宋体" w:hAnsi="宋体" w:eastAsia="宋体" w:cs="Times New Roman"/>
          <w:color w:val="auto"/>
          <w:sz w:val="28"/>
          <w:highlight w:val="none"/>
        </w:rPr>
        <w:t>方及时退还</w:t>
      </w:r>
      <w:r>
        <w:rPr>
          <w:rFonts w:hint="eastAsia" w:ascii="宋体" w:hAnsi="宋体" w:eastAsia="宋体" w:cs="Times New Roman"/>
          <w:color w:val="auto"/>
          <w:sz w:val="28"/>
          <w:highlight w:val="none"/>
        </w:rPr>
        <w:t>未中标</w:t>
      </w:r>
      <w:r>
        <w:rPr>
          <w:rFonts w:ascii="宋体" w:hAnsi="宋体" w:eastAsia="宋体" w:cs="Times New Roman"/>
          <w:color w:val="auto"/>
          <w:sz w:val="28"/>
          <w:highlight w:val="none"/>
        </w:rPr>
        <w:t>方的投标保证金</w:t>
      </w:r>
      <w:r>
        <w:rPr>
          <w:rFonts w:hint="eastAsia" w:ascii="宋体" w:hAnsi="宋体" w:eastAsia="宋体" w:cs="Times New Roman"/>
          <w:color w:val="auto"/>
          <w:sz w:val="28"/>
          <w:highlight w:val="none"/>
        </w:rPr>
        <w:t>（无息）</w:t>
      </w:r>
      <w:r>
        <w:rPr>
          <w:rFonts w:ascii="宋体" w:hAnsi="宋体" w:eastAsia="宋体" w:cs="Times New Roman"/>
          <w:color w:val="auto"/>
          <w:sz w:val="28"/>
          <w:highlight w:val="none"/>
        </w:rPr>
        <w:t>；中标方的投标保证金自动转为合同履约金，待完全按合同履约完成后退还中标方。</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.4</w:t>
      </w:r>
      <w:r>
        <w:rPr>
          <w:rFonts w:hint="eastAsia" w:ascii="宋体" w:hAnsi="宋体" w:eastAsia="宋体" w:cs="Times New Roman"/>
          <w:color w:val="auto"/>
          <w:sz w:val="28"/>
          <w:highlight w:val="none"/>
        </w:rPr>
        <w:t>确定中标人后，双方签订供货合同，供货数量以买方实际订单需求数量为准。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color w:val="auto"/>
          <w:sz w:val="28"/>
          <w:highlight w:val="none"/>
          <w:lang w:val="en-US" w:eastAsia="zh-CN"/>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.5 中标方</w:t>
      </w:r>
      <w:r>
        <w:rPr>
          <w:rFonts w:hint="eastAsia" w:ascii="宋体" w:hAnsi="宋体" w:cs="Times New Roman"/>
          <w:color w:val="auto"/>
          <w:sz w:val="28"/>
          <w:highlight w:val="none"/>
          <w:lang w:val="en-US" w:eastAsia="zh-CN"/>
        </w:rPr>
        <w:t>在</w:t>
      </w:r>
      <w:r>
        <w:rPr>
          <w:rFonts w:hint="eastAsia" w:ascii="宋体" w:hAnsi="宋体" w:eastAsia="宋体" w:cs="Times New Roman"/>
          <w:color w:val="auto"/>
          <w:sz w:val="28"/>
          <w:highlight w:val="none"/>
        </w:rPr>
        <w:t>产品供货</w:t>
      </w:r>
      <w:r>
        <w:rPr>
          <w:rFonts w:hint="eastAsia" w:ascii="宋体" w:hAnsi="宋体" w:cs="Times New Roman"/>
          <w:color w:val="auto"/>
          <w:sz w:val="28"/>
          <w:highlight w:val="none"/>
          <w:lang w:val="en-US" w:eastAsia="zh-CN"/>
        </w:rPr>
        <w:t>时，</w:t>
      </w:r>
      <w:r>
        <w:rPr>
          <w:rFonts w:hint="eastAsia" w:ascii="宋体" w:hAnsi="宋体" w:eastAsia="宋体" w:cs="Times New Roman"/>
          <w:color w:val="auto"/>
          <w:sz w:val="28"/>
          <w:highlight w:val="none"/>
          <w:lang w:val="en-US" w:eastAsia="zh-CN"/>
        </w:rPr>
        <w:t>采购方有权对交货产品进行抽检，中标方需给与配合，因中标方责任产生的费用由中标方承担。</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24.</w:t>
      </w:r>
      <w:r>
        <w:rPr>
          <w:rFonts w:hint="eastAsia" w:ascii="宋体" w:hAnsi="宋体" w:eastAsia="宋体" w:cs="Times New Roman"/>
          <w:b/>
          <w:bCs/>
          <w:color w:val="auto"/>
          <w:kern w:val="2"/>
          <w:sz w:val="28"/>
          <w:highlight w:val="none"/>
          <w:lang w:val="en-US" w:eastAsia="zh-CN" w:bidi="ar-SA"/>
        </w:rPr>
        <w:t>付款方式</w:t>
      </w:r>
    </w:p>
    <w:p>
      <w:pPr>
        <w:spacing w:line="360" w:lineRule="auto"/>
        <w:ind w:firstLine="560" w:firstLineChars="200"/>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eastAsia="宋体" w:cs="Times New Roman"/>
          <w:b w:val="0"/>
          <w:bCs w:val="0"/>
          <w:color w:val="auto"/>
          <w:kern w:val="2"/>
          <w:sz w:val="28"/>
          <w:highlight w:val="none"/>
          <w:lang w:val="en-US" w:eastAsia="zh-CN" w:bidi="ar-SA"/>
        </w:rPr>
        <w:t>货到需方验收合格后，需方凭供方开具的13%增值税专用发票，</w:t>
      </w:r>
      <w:r>
        <w:rPr>
          <w:rFonts w:hint="eastAsia" w:ascii="宋体" w:hAnsi="宋体" w:eastAsia="宋体" w:cs="Times New Roman"/>
          <w:b/>
          <w:bCs/>
          <w:color w:val="auto"/>
          <w:kern w:val="2"/>
          <w:sz w:val="28"/>
          <w:highlight w:val="none"/>
          <w:lang w:val="en-US" w:eastAsia="zh-CN" w:bidi="ar-SA"/>
        </w:rPr>
        <w:t>6个月</w:t>
      </w:r>
      <w:r>
        <w:rPr>
          <w:rFonts w:hint="eastAsia" w:ascii="宋体" w:hAnsi="宋体" w:eastAsia="宋体" w:cs="Times New Roman"/>
          <w:b w:val="0"/>
          <w:bCs w:val="0"/>
          <w:color w:val="auto"/>
          <w:kern w:val="2"/>
          <w:sz w:val="28"/>
          <w:highlight w:val="none"/>
          <w:lang w:val="en-US" w:eastAsia="zh-CN" w:bidi="ar-SA"/>
        </w:rPr>
        <w:t>以</w:t>
      </w:r>
      <w:r>
        <w:rPr>
          <w:rFonts w:hint="eastAsia" w:ascii="宋体" w:hAnsi="宋体" w:cs="Times New Roman"/>
          <w:b w:val="0"/>
          <w:bCs w:val="0"/>
          <w:color w:val="auto"/>
          <w:kern w:val="2"/>
          <w:sz w:val="28"/>
          <w:highlight w:val="cyan"/>
          <w:lang w:val="en-US" w:eastAsia="zh-CN" w:bidi="ar-SA"/>
        </w:rPr>
        <w:t>商业承兑汇票</w:t>
      </w:r>
      <w:r>
        <w:rPr>
          <w:rFonts w:hint="eastAsia" w:ascii="宋体" w:hAnsi="宋体" w:eastAsia="宋体" w:cs="Times New Roman"/>
          <w:b w:val="0"/>
          <w:bCs w:val="0"/>
          <w:color w:val="auto"/>
          <w:kern w:val="2"/>
          <w:sz w:val="28"/>
          <w:highlight w:val="none"/>
          <w:lang w:val="en-US" w:eastAsia="zh-CN" w:bidi="ar-SA"/>
        </w:rPr>
        <w:t>方式进行付款。</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25.</w:t>
      </w:r>
      <w:r>
        <w:rPr>
          <w:rFonts w:hint="eastAsia" w:ascii="宋体" w:hAnsi="宋体" w:eastAsia="宋体" w:cs="Times New Roman"/>
          <w:b/>
          <w:bCs/>
          <w:color w:val="auto"/>
          <w:kern w:val="2"/>
          <w:sz w:val="28"/>
          <w:highlight w:val="none"/>
          <w:lang w:val="en-US" w:eastAsia="zh-CN" w:bidi="ar-SA"/>
        </w:rPr>
        <w:t>质量保证期及服务</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从交车验收合格之日起算</w:t>
      </w:r>
      <w:r>
        <w:rPr>
          <w:rFonts w:hint="eastAsia" w:ascii="宋体" w:hAnsi="宋体" w:eastAsia="宋体" w:cs="Times New Roman"/>
          <w:b/>
          <w:bCs/>
          <w:color w:val="auto"/>
          <w:kern w:val="2"/>
          <w:sz w:val="28"/>
          <w:highlight w:val="none"/>
          <w:lang w:val="en-US" w:eastAsia="zh-CN" w:bidi="ar-SA"/>
        </w:rPr>
        <w:t>36个月</w:t>
      </w:r>
      <w:r>
        <w:rPr>
          <w:rFonts w:hint="eastAsia" w:ascii="宋体" w:hAnsi="宋体" w:eastAsia="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涉及到海外调试或者产品发生故障需要中标方提供协助或技术支持的，中标方应积极配合，必要时需安排人员到海外现场配合</w:t>
      </w:r>
      <w:r>
        <w:rPr>
          <w:rFonts w:hint="eastAsia" w:ascii="宋体" w:hAnsi="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bCs/>
          <w:color w:val="FF0000"/>
          <w:kern w:val="2"/>
          <w:sz w:val="28"/>
          <w:highlight w:val="none"/>
          <w:lang w:val="en-US" w:eastAsia="zh-CN" w:bidi="ar-SA"/>
        </w:rPr>
      </w:pPr>
      <w:r>
        <w:rPr>
          <w:rFonts w:hint="eastAsia" w:ascii="宋体" w:hAnsi="宋体" w:cs="Times New Roman"/>
          <w:b/>
          <w:bCs/>
          <w:color w:val="FF0000"/>
          <w:kern w:val="2"/>
          <w:sz w:val="28"/>
          <w:highlight w:val="none"/>
          <w:lang w:val="en-US" w:eastAsia="zh-CN" w:bidi="ar-SA"/>
        </w:rPr>
        <w:t>26.</w:t>
      </w:r>
      <w:r>
        <w:rPr>
          <w:rFonts w:hint="eastAsia" w:ascii="宋体" w:hAnsi="宋体" w:eastAsia="宋体" w:cs="Times New Roman"/>
          <w:b/>
          <w:bCs/>
          <w:color w:val="FF0000"/>
          <w:kern w:val="2"/>
          <w:sz w:val="28"/>
          <w:highlight w:val="none"/>
          <w:lang w:val="en-US" w:eastAsia="zh-CN" w:bidi="ar-SA"/>
        </w:rPr>
        <w:t>中标方违约责任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sz w:val="28"/>
          <w:highlight w:val="none"/>
          <w:lang w:val="en-US" w:eastAsia="zh-CN"/>
        </w:rPr>
        <w:t>27.1</w:t>
      </w:r>
      <w:r>
        <w:rPr>
          <w:rFonts w:ascii="宋体" w:hAnsi="宋体" w:eastAsia="宋体" w:cs="Times New Roman"/>
          <w:b w:val="0"/>
          <w:bCs w:val="0"/>
          <w:color w:val="FF0000"/>
          <w:sz w:val="28"/>
          <w:highlight w:val="none"/>
        </w:rPr>
        <w:t>违约责任：</w:t>
      </w:r>
      <w:r>
        <w:rPr>
          <w:rFonts w:ascii="宋体" w:hAnsi="宋体" w:eastAsia="宋体" w:cs="Times New Roman"/>
          <w:color w:val="FF0000"/>
          <w:sz w:val="28"/>
          <w:highlight w:val="none"/>
        </w:rPr>
        <w:t>如中标方不签订合同或签订合同后不</w:t>
      </w:r>
      <w:r>
        <w:rPr>
          <w:rFonts w:hint="eastAsia" w:ascii="宋体" w:hAnsi="宋体" w:eastAsia="宋体" w:cs="Times New Roman"/>
          <w:color w:val="FF0000"/>
          <w:sz w:val="28"/>
          <w:highlight w:val="none"/>
        </w:rPr>
        <w:t>按规定</w:t>
      </w:r>
      <w:r>
        <w:rPr>
          <w:rFonts w:ascii="宋体" w:hAnsi="宋体" w:eastAsia="宋体" w:cs="Times New Roman"/>
          <w:color w:val="FF0000"/>
          <w:sz w:val="28"/>
          <w:highlight w:val="none"/>
        </w:rPr>
        <w:t>履行合同，</w:t>
      </w:r>
      <w:r>
        <w:rPr>
          <w:rFonts w:hint="eastAsia" w:ascii="宋体" w:hAnsi="宋体" w:eastAsia="宋体" w:cs="Times New Roman"/>
          <w:color w:val="FF0000"/>
          <w:sz w:val="28"/>
          <w:highlight w:val="none"/>
          <w:lang w:val="zh-CN"/>
        </w:rPr>
        <w:t>其投标保证金将不予退还并视情况按违约金额的5%进行违约处罚，如</w:t>
      </w:r>
      <w:r>
        <w:rPr>
          <w:rFonts w:hint="eastAsia" w:ascii="宋体" w:hAnsi="宋体" w:eastAsia="宋体" w:cs="Times New Roman"/>
          <w:color w:val="FF0000"/>
          <w:sz w:val="28"/>
          <w:highlight w:val="none"/>
        </w:rPr>
        <w:t>果对招标方造成严重影响的直至追究法律责任。</w:t>
      </w:r>
    </w:p>
    <w:p>
      <w:pPr>
        <w:spacing w:line="360" w:lineRule="auto"/>
        <w:jc w:val="left"/>
        <w:rPr>
          <w:rFonts w:hint="eastAsia" w:ascii="宋体" w:hAnsi="宋体" w:cs="Times New Roman"/>
          <w:b w:val="0"/>
          <w:bCs w:val="0"/>
          <w:color w:val="FF0000"/>
          <w:sz w:val="28"/>
          <w:highlight w:val="none"/>
          <w:lang w:val="en-US" w:eastAsia="zh-CN"/>
        </w:rPr>
      </w:pPr>
      <w:r>
        <w:rPr>
          <w:rFonts w:hint="eastAsia" w:ascii="宋体" w:hAnsi="宋体" w:cs="Times New Roman"/>
          <w:b w:val="0"/>
          <w:bCs w:val="0"/>
          <w:color w:val="FF0000"/>
          <w:sz w:val="28"/>
          <w:highlight w:val="none"/>
          <w:lang w:val="en-US" w:eastAsia="zh-CN"/>
        </w:rPr>
        <w:t>27.2</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因中标方产品质量问题给招标方造成损失时，中标方需对招标方赔偿，赔偿上限为合同总额的100%。</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（4）</w:t>
      </w:r>
      <w:r>
        <w:rPr>
          <w:rFonts w:hint="eastAsia" w:ascii="宋体" w:hAnsi="宋体" w:eastAsia="宋体" w:cs="Times New Roman"/>
          <w:b w:val="0"/>
          <w:bCs w:val="0"/>
          <w:color w:val="FF0000"/>
          <w:kern w:val="2"/>
          <w:sz w:val="28"/>
          <w:highlight w:val="none"/>
          <w:lang w:val="en-US" w:eastAsia="zh-CN" w:bidi="ar-SA"/>
        </w:rPr>
        <w:t>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（5）</w:t>
      </w:r>
      <w:r>
        <w:rPr>
          <w:rFonts w:hint="eastAsia" w:ascii="宋体" w:hAnsi="宋体" w:eastAsia="宋体" w:cs="Times New Roman"/>
          <w:b w:val="0"/>
          <w:bCs w:val="0"/>
          <w:color w:val="FF0000"/>
          <w:kern w:val="2"/>
          <w:sz w:val="28"/>
          <w:highlight w:val="none"/>
          <w:lang w:val="en-US" w:eastAsia="zh-CN" w:bidi="ar-SA"/>
        </w:rPr>
        <w:t>在违约责任解决前招标方有权停止向中标方付款。</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（6）</w:t>
      </w:r>
      <w:r>
        <w:rPr>
          <w:rFonts w:hint="eastAsia" w:ascii="宋体" w:hAnsi="宋体" w:eastAsia="宋体" w:cs="Times New Roman"/>
          <w:b w:val="0"/>
          <w:bCs w:val="0"/>
          <w:color w:val="FF0000"/>
          <w:kern w:val="2"/>
          <w:sz w:val="28"/>
          <w:highlight w:val="none"/>
          <w:lang w:val="en-US" w:eastAsia="zh-CN" w:bidi="ar-SA"/>
        </w:rPr>
        <w:t>中标方在质保期内未履行保修责任的，招标方有权扣除全部质保金，并选择其他方对产品进行维修，所发生的费用由中标方承担。</w:t>
      </w:r>
    </w:p>
    <w:p>
      <w:pPr>
        <w:pStyle w:val="3"/>
        <w:numPr>
          <w:ilvl w:val="1"/>
          <w:numId w:val="0"/>
        </w:numPr>
        <w:spacing w:line="360" w:lineRule="auto"/>
        <w:ind w:leftChars="0"/>
        <w:rPr>
          <w:rFonts w:hint="eastAsia" w:ascii="宋体" w:hAnsi="宋体" w:eastAsia="宋体" w:cs="Times New Roman"/>
          <w:b/>
          <w:bCs/>
          <w:color w:val="FF0000"/>
          <w:kern w:val="2"/>
          <w:sz w:val="28"/>
          <w:highlight w:val="none"/>
          <w:lang w:val="en-US" w:eastAsia="zh-CN" w:bidi="ar-SA"/>
        </w:rPr>
      </w:pPr>
      <w:r>
        <w:rPr>
          <w:rFonts w:hint="eastAsia" w:cs="Times New Roman"/>
          <w:b/>
          <w:bCs/>
          <w:color w:val="FF0000"/>
          <w:kern w:val="2"/>
          <w:sz w:val="28"/>
          <w:highlight w:val="none"/>
          <w:lang w:val="en-US" w:eastAsia="zh-CN" w:bidi="ar-SA"/>
        </w:rPr>
        <w:t>27.</w:t>
      </w:r>
      <w:r>
        <w:rPr>
          <w:rFonts w:hint="eastAsia" w:ascii="宋体" w:hAnsi="宋体" w:eastAsia="宋体" w:cs="Times New Roman"/>
          <w:b/>
          <w:bCs/>
          <w:color w:val="FF0000"/>
          <w:kern w:val="2"/>
          <w:sz w:val="28"/>
          <w:highlight w:val="none"/>
          <w:lang w:val="en-US" w:eastAsia="zh-CN" w:bidi="ar-SA"/>
        </w:rPr>
        <w:t>合同/订单变更</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中标方在产品质量保证期届满后，需随时以最优惠的价格提供该产品及该产品使用的易损件/消耗性材料，并保证该产品备品备件</w:t>
      </w:r>
      <w:r>
        <w:rPr>
          <w:rFonts w:hint="eastAsia" w:ascii="宋体" w:hAnsi="宋体" w:eastAsia="宋体" w:cs="Times New Roman"/>
          <w:b/>
          <w:bCs/>
          <w:color w:val="FF0000"/>
          <w:kern w:val="2"/>
          <w:sz w:val="28"/>
          <w:highlight w:val="none"/>
          <w:lang w:val="en-US" w:eastAsia="zh-CN" w:bidi="ar-SA"/>
        </w:rPr>
        <w:t>35年</w:t>
      </w:r>
      <w:r>
        <w:rPr>
          <w:rFonts w:hint="eastAsia" w:ascii="宋体" w:hAnsi="宋体" w:eastAsia="宋体" w:cs="Times New Roman"/>
          <w:b w:val="0"/>
          <w:bCs w:val="0"/>
          <w:color w:val="FF0000"/>
          <w:kern w:val="2"/>
          <w:sz w:val="28"/>
          <w:highlight w:val="none"/>
          <w:lang w:val="en-US" w:eastAsia="zh-CN" w:bidi="ar-SA"/>
        </w:rPr>
        <w:t>内及时供应，如有变更需提前通知需方，以保障车辆运营维修的要求。</w:t>
      </w: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spacing w:line="360" w:lineRule="auto"/>
        <w:ind w:firstLine="2811" w:firstLineChars="1000"/>
        <w:jc w:val="both"/>
        <w:rPr>
          <w:rFonts w:ascii="Arial" w:hAnsi="Arial" w:cs="Arial"/>
          <w:b/>
          <w:bCs/>
          <w:sz w:val="32"/>
        </w:rPr>
      </w:pPr>
      <w:r>
        <w:rPr>
          <w:rFonts w:hint="eastAsia" w:ascii="宋体" w:hAnsi="宋体" w:eastAsia="宋体" w:cs="Times New Roman"/>
          <w:b/>
          <w:bCs/>
          <w:color w:val="auto"/>
          <w:sz w:val="28"/>
          <w:highlight w:val="none"/>
          <w:lang w:val="en-US" w:eastAsia="zh-CN"/>
        </w:rPr>
        <w:t>附件1：项目技术要求</w:t>
      </w:r>
      <w:r>
        <w:rPr>
          <w:rFonts w:hint="eastAsia" w:ascii="宋体" w:hAnsi="宋体" w:cs="Times New Roman"/>
          <w:b/>
          <w:bCs/>
          <w:color w:val="auto"/>
          <w:sz w:val="28"/>
          <w:highlight w:val="none"/>
          <w:lang w:val="en-US" w:eastAsia="zh-CN"/>
        </w:rPr>
        <w:t>（详细要求）</w:t>
      </w:r>
      <w:r>
        <w:rPr>
          <w:rFonts w:hint="eastAsia" w:ascii="黑体" w:hAnsi="宋体" w:eastAsia="黑体"/>
          <w:b/>
          <w:color w:val="auto"/>
          <w:sz w:val="36"/>
          <w:szCs w:val="22"/>
          <w:highlight w:val="none"/>
        </w:rPr>
        <w:br w:type="page"/>
      </w:r>
    </w:p>
    <w:tbl>
      <w:tblPr>
        <w:tblStyle w:val="38"/>
        <w:tblpPr w:leftFromText="180" w:rightFromText="180" w:vertAnchor="text" w:horzAnchor="margin" w:tblpY="103"/>
        <w:tblW w:w="9039" w:type="dxa"/>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
      <w:tblGrid>
        <w:gridCol w:w="2461"/>
        <w:gridCol w:w="1900"/>
        <w:gridCol w:w="283"/>
        <w:gridCol w:w="2062"/>
        <w:gridCol w:w="94"/>
        <w:gridCol w:w="679"/>
        <w:gridCol w:w="1560"/>
      </w:tblGrid>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3389" w:hRule="exact"/>
        </w:trPr>
        <w:tc>
          <w:tcPr>
            <w:tcW w:w="9039" w:type="dxa"/>
            <w:gridSpan w:val="7"/>
            <w:tcBorders>
              <w:bottom w:val="single" w:color="auto" w:sz="12" w:space="0"/>
            </w:tcBorders>
            <w:shd w:val="clear" w:color="auto" w:fill="auto"/>
            <w:vAlign w:val="center"/>
          </w:tcPr>
          <w:p>
            <w:pPr>
              <w:keepNext w:val="0"/>
              <w:keepLines w:val="0"/>
              <w:suppressLineNumbers w:val="0"/>
              <w:spacing w:before="240" w:beforeLines="100" w:beforeAutospacing="0" w:after="0" w:afterAutospacing="0" w:line="360" w:lineRule="auto"/>
              <w:ind w:left="0" w:right="0"/>
              <w:jc w:val="center"/>
              <w:rPr>
                <w:rFonts w:hint="eastAsia" w:ascii="黑体" w:hAnsi="黑体" w:eastAsia="黑体" w:cs="Times New Roman"/>
                <w:sz w:val="36"/>
                <w:szCs w:val="36"/>
                <w:highlight w:val="none"/>
                <w:lang w:val="en-US" w:eastAsia="zh-CN"/>
              </w:rPr>
            </w:pPr>
            <w:r>
              <w:rPr>
                <w:rFonts w:hint="eastAsia" w:ascii="黑体" w:hAnsi="黑体" w:eastAsia="黑体" w:cs="Times New Roman"/>
                <w:sz w:val="36"/>
                <w:szCs w:val="36"/>
                <w:highlight w:val="none"/>
                <w:lang w:val="en-US" w:eastAsia="zh-CN"/>
              </w:rPr>
              <w:t>KGEINV</w:t>
            </w:r>
            <w:ins w:id="0" w:author="王聪颖" w:date="2025-12-25T14:23:04Z">
              <w:r>
                <w:rPr>
                  <w:rFonts w:hint="eastAsia" w:ascii="黑体" w:hAnsi="黑体" w:eastAsia="黑体" w:cs="Times New Roman"/>
                  <w:sz w:val="36"/>
                  <w:szCs w:val="36"/>
                  <w:highlight w:val="none"/>
                  <w:lang w:val="en-US" w:eastAsia="zh-CN"/>
                </w:rPr>
                <w:t>2</w:t>
              </w:r>
            </w:ins>
            <w:ins w:id="1" w:author="王聪颖" w:date="2025-12-25T14:23:05Z">
              <w:r>
                <w:rPr>
                  <w:rFonts w:hint="eastAsia" w:ascii="黑体" w:hAnsi="黑体" w:eastAsia="黑体" w:cs="Times New Roman"/>
                  <w:sz w:val="36"/>
                  <w:szCs w:val="36"/>
                  <w:highlight w:val="none"/>
                  <w:lang w:val="en-US" w:eastAsia="zh-CN"/>
                </w:rPr>
                <w:t>.5</w:t>
              </w:r>
            </w:ins>
            <w:r>
              <w:rPr>
                <w:rFonts w:hint="eastAsia" w:ascii="黑体" w:hAnsi="黑体" w:eastAsia="黑体" w:cs="Times New Roman"/>
                <w:sz w:val="36"/>
                <w:szCs w:val="36"/>
                <w:highlight w:val="none"/>
                <w:lang w:val="en-US" w:eastAsia="zh-CN"/>
              </w:rPr>
              <w:t>-1T1</w:t>
            </w:r>
            <w:ins w:id="2" w:author="王聪颖" w:date="2025-12-25T14:24:28Z">
              <w:r>
                <w:rPr>
                  <w:rFonts w:hint="eastAsia" w:ascii="黑体" w:hAnsi="黑体" w:eastAsia="黑体" w:cs="Times New Roman"/>
                  <w:sz w:val="36"/>
                  <w:szCs w:val="36"/>
                  <w:highlight w:val="none"/>
                  <w:lang w:val="en-US" w:eastAsia="zh-CN"/>
                </w:rPr>
                <w:t>A</w:t>
              </w:r>
            </w:ins>
            <w:r>
              <w:rPr>
                <w:rFonts w:hint="eastAsia" w:ascii="黑体" w:hAnsi="黑体" w:eastAsia="黑体" w:cs="Times New Roman"/>
                <w:sz w:val="36"/>
                <w:szCs w:val="36"/>
                <w:highlight w:val="none"/>
                <w:lang w:val="en-US" w:eastAsia="zh-CN"/>
              </w:rPr>
              <w:t>紧急逆变器技术条件</w:t>
            </w:r>
          </w:p>
          <w:p>
            <w:pPr>
              <w:keepNext w:val="0"/>
              <w:keepLines w:val="0"/>
              <w:suppressLineNumbers w:val="0"/>
              <w:spacing w:before="240" w:beforeLines="100" w:beforeAutospacing="0" w:after="0" w:afterAutospacing="0" w:line="360" w:lineRule="auto"/>
              <w:ind w:left="0" w:right="0"/>
              <w:jc w:val="center"/>
              <w:rPr>
                <w:rFonts w:hint="eastAsia" w:ascii="黑体" w:hAnsi="黑体" w:eastAsia="黑体" w:cs="Times New Roman"/>
                <w:sz w:val="36"/>
                <w:szCs w:val="36"/>
                <w:highlight w:val="none"/>
                <w:lang w:val="en-US" w:eastAsia="zh-CN"/>
              </w:rPr>
            </w:pPr>
            <w:r>
              <w:rPr>
                <w:rFonts w:hint="eastAsia" w:ascii="黑体" w:hAnsi="黑体" w:eastAsia="黑体" w:cs="Times New Roman"/>
                <w:sz w:val="36"/>
                <w:szCs w:val="36"/>
                <w:highlight w:val="none"/>
                <w:lang w:val="en-US" w:eastAsia="zh-CN"/>
              </w:rPr>
              <w:t>TR001714</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461" w:type="dxa"/>
            <w:tcBorders>
              <w:top w:val="single" w:color="auto" w:sz="12"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所属部门</w:t>
            </w:r>
          </w:p>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 xml:space="preserve">Responsible </w:t>
            </w:r>
            <w:r>
              <w:rPr>
                <w:rFonts w:hint="eastAsia" w:ascii="Arial" w:hAnsi="Arial" w:cs="Arial"/>
                <w:b/>
                <w:sz w:val="21"/>
                <w:szCs w:val="21"/>
                <w:lang w:val="en-US" w:eastAsia="zh-CN"/>
              </w:rPr>
              <w:t>D</w:t>
            </w:r>
            <w:r>
              <w:rPr>
                <w:rFonts w:hint="default" w:ascii="Arial" w:hAnsi="Arial" w:cs="Arial"/>
                <w:b/>
                <w:sz w:val="21"/>
                <w:szCs w:val="21"/>
              </w:rPr>
              <w:t>ivision</w:t>
            </w:r>
          </w:p>
        </w:tc>
        <w:tc>
          <w:tcPr>
            <w:tcW w:w="2183"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文件类型</w:t>
            </w:r>
          </w:p>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Document Type</w:t>
            </w:r>
          </w:p>
        </w:tc>
        <w:tc>
          <w:tcPr>
            <w:tcW w:w="2156"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CP编号</w:t>
            </w:r>
          </w:p>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CP Number</w:t>
            </w:r>
          </w:p>
        </w:tc>
        <w:tc>
          <w:tcPr>
            <w:tcW w:w="2239" w:type="dxa"/>
            <w:gridSpan w:val="2"/>
            <w:tcBorders>
              <w:top w:val="single" w:color="auto" w:sz="12" w:space="0"/>
              <w:left w:val="single" w:color="auto" w:sz="4"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项目代号</w:t>
            </w:r>
          </w:p>
          <w:p>
            <w:pPr>
              <w:keepNext w:val="0"/>
              <w:keepLines w:val="0"/>
              <w:suppressLineNumbers w:val="0"/>
              <w:spacing w:before="0" w:beforeAutospacing="0" w:after="0" w:afterAutospacing="0"/>
              <w:ind w:left="0" w:right="0"/>
              <w:jc w:val="center"/>
              <w:rPr>
                <w:rFonts w:hint="default" w:ascii="Arial" w:hAnsi="Arial" w:cs="Arial"/>
                <w:b/>
                <w:sz w:val="21"/>
                <w:szCs w:val="21"/>
              </w:rPr>
            </w:pPr>
            <w:r>
              <w:rPr>
                <w:rFonts w:hint="default" w:ascii="Arial" w:hAnsi="Arial" w:cs="Arial"/>
                <w:b/>
                <w:sz w:val="21"/>
                <w:szCs w:val="21"/>
              </w:rPr>
              <w:t>Project Number</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461" w:type="dxa"/>
            <w:tcBorders>
              <w:top w:val="single" w:color="auto" w:sz="8"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sz w:val="21"/>
                <w:szCs w:val="21"/>
              </w:rPr>
            </w:pPr>
            <w:r>
              <w:rPr>
                <w:rFonts w:hint="default" w:ascii="Arial" w:hAnsi="Arial" w:cs="Arial"/>
                <w:sz w:val="21"/>
                <w:szCs w:val="21"/>
                <w:lang w:eastAsia="zh-CN"/>
              </w:rPr>
              <w:t>技术</w:t>
            </w:r>
            <w:r>
              <w:rPr>
                <w:rFonts w:hint="default" w:ascii="Arial" w:hAnsi="Arial" w:cs="Arial"/>
                <w:sz w:val="21"/>
                <w:szCs w:val="21"/>
              </w:rPr>
              <w:t>中心</w:t>
            </w:r>
          </w:p>
          <w:p>
            <w:pPr>
              <w:keepNext w:val="0"/>
              <w:keepLines w:val="0"/>
              <w:suppressLineNumbers w:val="0"/>
              <w:spacing w:before="0" w:beforeAutospacing="0" w:after="0" w:afterAutospacing="0"/>
              <w:ind w:left="0" w:right="0"/>
              <w:jc w:val="center"/>
              <w:rPr>
                <w:rFonts w:hint="default" w:ascii="Arial" w:hAnsi="Arial" w:cs="Arial"/>
                <w:sz w:val="21"/>
                <w:szCs w:val="21"/>
              </w:rPr>
            </w:pPr>
            <w:r>
              <w:rPr>
                <w:rFonts w:hint="default" w:ascii="Arial" w:hAnsi="Arial" w:cs="Arial"/>
                <w:b w:val="0"/>
                <w:bCs/>
                <w:sz w:val="21"/>
                <w:szCs w:val="21"/>
              </w:rPr>
              <w:t>Technical Centre</w:t>
            </w:r>
          </w:p>
        </w:tc>
        <w:tc>
          <w:tcPr>
            <w:tcW w:w="2183"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sz w:val="21"/>
                <w:szCs w:val="21"/>
              </w:rPr>
            </w:pPr>
            <w:r>
              <w:rPr>
                <w:rFonts w:hint="eastAsia" w:ascii="宋体" w:hAnsi="宋体"/>
                <w:sz w:val="21"/>
                <w:szCs w:val="21"/>
                <w:lang w:eastAsia="zh-CN"/>
              </w:rPr>
              <w:t>技术条件</w:t>
            </w:r>
          </w:p>
        </w:tc>
        <w:tc>
          <w:tcPr>
            <w:tcW w:w="2156"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eastAsia="宋体" w:cs="Arial"/>
                <w:sz w:val="21"/>
                <w:szCs w:val="21"/>
                <w:lang w:val="en-US" w:eastAsia="zh-CN"/>
              </w:rPr>
            </w:pPr>
            <w:r>
              <w:rPr>
                <w:rFonts w:hint="eastAsia" w:ascii="Arial" w:hAnsi="Arial" w:cs="Arial"/>
                <w:sz w:val="21"/>
                <w:szCs w:val="21"/>
                <w:lang w:val="en-US" w:eastAsia="zh-CN"/>
              </w:rPr>
              <w:t>/</w:t>
            </w:r>
          </w:p>
        </w:tc>
        <w:tc>
          <w:tcPr>
            <w:tcW w:w="2239" w:type="dxa"/>
            <w:gridSpan w:val="2"/>
            <w:tcBorders>
              <w:top w:val="single" w:color="auto" w:sz="8"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eastAsia="宋体" w:cs="Arial"/>
                <w:sz w:val="21"/>
                <w:szCs w:val="21"/>
                <w:lang w:val="en-US" w:eastAsia="zh-CN"/>
              </w:rPr>
            </w:pP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4526" w:hRule="atLeast"/>
        </w:trPr>
        <w:tc>
          <w:tcPr>
            <w:tcW w:w="9039" w:type="dxa"/>
            <w:gridSpan w:val="7"/>
            <w:tcBorders>
              <w:top w:val="single" w:color="auto" w:sz="12" w:space="0"/>
              <w:bottom w:val="single" w:color="auto" w:sz="12" w:space="0"/>
            </w:tcBorders>
            <w:shd w:val="clear" w:color="auto" w:fill="auto"/>
          </w:tcPr>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default" w:ascii="Calibri" w:hAnsi="Calibri"/>
                <w:b/>
                <w:sz w:val="24"/>
                <w:szCs w:val="20"/>
              </w:rPr>
              <w:t xml:space="preserve">                                                    </w:t>
            </w:r>
          </w:p>
          <w:p>
            <w:pPr>
              <w:keepNext w:val="0"/>
              <w:keepLines w:val="0"/>
              <w:suppressLineNumbers w:val="0"/>
              <w:spacing w:before="0" w:beforeAutospacing="0" w:after="0" w:afterAutospacing="0" w:line="320" w:lineRule="exact"/>
              <w:ind w:left="0" w:right="0"/>
              <w:jc w:val="left"/>
              <w:rPr>
                <w:rFonts w:hint="default"/>
                <w:b/>
                <w:szCs w:val="20"/>
              </w:rPr>
            </w:pPr>
            <w:r>
              <w:rPr>
                <w:rFonts w:hint="eastAsia" w:ascii="宋体" w:hAnsi="宋体"/>
                <w:b/>
                <w:sz w:val="21"/>
                <w:szCs w:val="21"/>
              </w:rPr>
              <w:t>编制</w:t>
            </w:r>
            <w:r>
              <w:rPr>
                <w:rFonts w:hint="default" w:ascii="Arial" w:hAnsi="Arial" w:cs="Arial"/>
                <w:b/>
                <w:sz w:val="21"/>
                <w:szCs w:val="21"/>
              </w:rPr>
              <w:t>Written by</w:t>
            </w:r>
            <w:r>
              <w:rPr>
                <w:rFonts w:hint="eastAsia" w:ascii="Calibri" w:hAnsi="Calibri"/>
                <w:b/>
                <w:sz w:val="21"/>
                <w:szCs w:val="21"/>
              </w:rPr>
              <w:t>：</w:t>
            </w:r>
            <w:r>
              <w:rPr>
                <w:rFonts w:hint="eastAsia"/>
                <w:b/>
                <w:szCs w:val="20"/>
              </w:rPr>
              <w:t xml:space="preserve">     </w:t>
            </w:r>
            <w:r>
              <w:rPr>
                <w:rFonts w:hint="eastAsia"/>
                <w:szCs w:val="20"/>
                <w:u w:val="single"/>
              </w:rPr>
              <w:t xml:space="preserve">                      </w:t>
            </w:r>
            <w:r>
              <w:rPr>
                <w:rFonts w:hint="eastAsia"/>
                <w:b/>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szCs w:val="20"/>
              </w:rPr>
            </w:pPr>
            <w:r>
              <w:rPr>
                <w:rFonts w:hint="eastAsia" w:ascii="宋体" w:hAnsi="宋体"/>
                <w:b/>
                <w:sz w:val="21"/>
                <w:szCs w:val="21"/>
              </w:rPr>
              <w:t>校对</w:t>
            </w:r>
            <w:r>
              <w:rPr>
                <w:rFonts w:hint="default" w:ascii="Arial" w:hAnsi="Arial" w:cs="Arial"/>
                <w:b/>
                <w:sz w:val="21"/>
                <w:szCs w:val="21"/>
              </w:rPr>
              <w:t>Checked by</w:t>
            </w:r>
            <w:r>
              <w:rPr>
                <w:rFonts w:hint="eastAsia" w:ascii="Calibri" w:hAnsi="Calibri"/>
                <w:b/>
                <w:sz w:val="21"/>
                <w:szCs w:val="21"/>
              </w:rPr>
              <w:t>：</w:t>
            </w:r>
            <w:r>
              <w:rPr>
                <w:rFonts w:hint="eastAsia"/>
                <w:b/>
                <w:szCs w:val="20"/>
              </w:rPr>
              <w:t xml:space="preserve">    </w:t>
            </w:r>
            <w:r>
              <w:rPr>
                <w:rFonts w:hint="eastAsia"/>
                <w:szCs w:val="20"/>
                <w:u w:val="single"/>
              </w:rPr>
              <w:t xml:space="preserve">                      </w:t>
            </w:r>
            <w:r>
              <w:rPr>
                <w:rFonts w:hint="eastAsia"/>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b/>
                <w:szCs w:val="20"/>
                <w:u w:val="single"/>
              </w:rPr>
            </w:pPr>
            <w:r>
              <w:rPr>
                <w:rFonts w:hint="eastAsia" w:ascii="宋体" w:hAnsi="宋体"/>
                <w:b/>
                <w:sz w:val="21"/>
                <w:szCs w:val="21"/>
              </w:rPr>
              <w:t>审核</w:t>
            </w:r>
            <w:r>
              <w:rPr>
                <w:rFonts w:hint="eastAsia" w:ascii="Arial" w:hAnsi="Arial" w:cs="Arial"/>
                <w:b/>
                <w:sz w:val="21"/>
                <w:szCs w:val="21"/>
              </w:rPr>
              <w:t>Reviewed by</w:t>
            </w:r>
            <w:r>
              <w:rPr>
                <w:rFonts w:hint="eastAsia" w:ascii="Calibri" w:hAnsi="Calibri"/>
                <w:b/>
                <w:sz w:val="21"/>
                <w:szCs w:val="21"/>
              </w:rPr>
              <w:t>：</w:t>
            </w:r>
            <w:r>
              <w:rPr>
                <w:rFonts w:hint="eastAsia"/>
                <w:b/>
                <w:szCs w:val="20"/>
              </w:rPr>
              <w:t xml:space="preserve">   </w:t>
            </w:r>
            <w:r>
              <w:rPr>
                <w:rFonts w:hint="eastAsia"/>
                <w:szCs w:val="20"/>
                <w:u w:val="single"/>
              </w:rPr>
              <w:t xml:space="preserve">                      </w:t>
            </w:r>
            <w:r>
              <w:rPr>
                <w:rFonts w:hint="eastAsia"/>
                <w:b/>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szCs w:val="20"/>
                <w:u w:val="single"/>
              </w:rPr>
            </w:pPr>
            <w:r>
              <w:rPr>
                <w:rFonts w:hint="eastAsia" w:ascii="宋体" w:hAnsi="宋体"/>
                <w:b/>
                <w:sz w:val="21"/>
                <w:szCs w:val="21"/>
              </w:rPr>
              <w:t>批准</w:t>
            </w:r>
            <w:r>
              <w:rPr>
                <w:rFonts w:hint="eastAsia" w:ascii="Arial" w:hAnsi="Arial" w:cs="Arial"/>
                <w:b/>
                <w:sz w:val="21"/>
                <w:szCs w:val="21"/>
              </w:rPr>
              <w:t>Approved by</w:t>
            </w:r>
            <w:r>
              <w:rPr>
                <w:rFonts w:hint="eastAsia" w:ascii="Calibri" w:hAnsi="Calibri"/>
                <w:b/>
                <w:sz w:val="21"/>
                <w:szCs w:val="21"/>
              </w:rPr>
              <w:t>：</w:t>
            </w:r>
            <w:r>
              <w:rPr>
                <w:rFonts w:hint="eastAsia"/>
                <w:szCs w:val="20"/>
              </w:rPr>
              <w:t xml:space="preserve">   </w:t>
            </w:r>
            <w:r>
              <w:rPr>
                <w:rFonts w:hint="eastAsia"/>
                <w:szCs w:val="20"/>
                <w:u w:val="single"/>
              </w:rPr>
              <w:t xml:space="preserve">                      </w:t>
            </w:r>
            <w:r>
              <w:rPr>
                <w:rFonts w:hint="eastAsia"/>
                <w:szCs w:val="20"/>
              </w:rPr>
              <w:t xml:space="preserve">     </w:t>
            </w:r>
            <w:r>
              <w:rPr>
                <w:rFonts w:hint="eastAsia"/>
                <w:szCs w:val="20"/>
                <w:u w:val="single"/>
              </w:rPr>
              <w:t xml:space="preserve">          </w:t>
            </w:r>
          </w:p>
          <w:p>
            <w:pPr>
              <w:keepNext w:val="0"/>
              <w:keepLines w:val="0"/>
              <w:suppressLineNumbers w:val="0"/>
              <w:spacing w:before="0" w:beforeAutospacing="0" w:after="0" w:afterAutospacing="0" w:line="360" w:lineRule="auto"/>
              <w:ind w:left="0" w:right="0"/>
              <w:jc w:val="left"/>
              <w:rPr>
                <w:rFonts w:hint="default"/>
                <w:szCs w:val="20"/>
              </w:rPr>
            </w:pPr>
            <w:r>
              <w:rPr>
                <w:rFonts w:hint="eastAsia"/>
                <w:szCs w:val="20"/>
              </w:rPr>
              <w:t xml:space="preserve">                       </w:t>
            </w:r>
            <w:r>
              <w:rPr>
                <w:rFonts w:hint="eastAsia" w:ascii="宋体" w:hAnsi="宋体"/>
                <w:sz w:val="21"/>
                <w:szCs w:val="21"/>
              </w:rPr>
              <w:t>签字</w:t>
            </w:r>
            <w:r>
              <w:rPr>
                <w:rFonts w:hint="eastAsia" w:ascii="Calibri" w:hAnsi="Calibri"/>
                <w:sz w:val="21"/>
                <w:szCs w:val="21"/>
              </w:rPr>
              <w:t>（Signature）</w:t>
            </w:r>
            <w:r>
              <w:rPr>
                <w:rFonts w:hint="eastAsia"/>
                <w:szCs w:val="20"/>
              </w:rPr>
              <w:t xml:space="preserve">           </w:t>
            </w:r>
            <w:r>
              <w:rPr>
                <w:rFonts w:hint="eastAsia" w:ascii="宋体" w:hAnsi="宋体"/>
                <w:sz w:val="21"/>
                <w:szCs w:val="21"/>
              </w:rPr>
              <w:t>日期</w:t>
            </w:r>
            <w:r>
              <w:rPr>
                <w:rFonts w:hint="eastAsia" w:ascii="Calibri" w:hAnsi="Calibri"/>
                <w:sz w:val="21"/>
                <w:szCs w:val="21"/>
              </w:rPr>
              <w:t>（Date）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1030" w:hRule="exact"/>
        </w:trPr>
        <w:tc>
          <w:tcPr>
            <w:tcW w:w="4361" w:type="dxa"/>
            <w:gridSpan w:val="2"/>
            <w:vMerge w:val="restart"/>
            <w:tcBorders>
              <w:top w:val="single" w:color="auto" w:sz="12" w:space="0"/>
              <w:right w:val="single" w:color="auto" w:sz="4" w:space="0"/>
            </w:tcBorders>
            <w:shd w:val="clear" w:color="auto" w:fill="auto"/>
            <w:vAlign w:val="center"/>
          </w:tcPr>
          <w:p>
            <w:pPr>
              <w:pStyle w:val="25"/>
              <w:keepNext w:val="0"/>
              <w:keepLines w:val="0"/>
              <w:suppressLineNumbers w:val="0"/>
              <w:spacing w:before="0" w:beforeAutospacing="0" w:after="0" w:afterAutospacing="0"/>
              <w:ind w:left="0" w:right="0"/>
              <w:jc w:val="both"/>
              <w:rPr>
                <w:rFonts w:hint="default" w:ascii="宋体" w:hAnsi="宋体" w:cs="Arial"/>
                <w:bCs/>
                <w:sz w:val="18"/>
                <w:szCs w:val="20"/>
              </w:rPr>
            </w:pPr>
            <w:r>
              <w:rPr>
                <w:rFonts w:hint="eastAsia" w:ascii="宋体" w:hAnsi="宋体" w:cs="Arial"/>
                <w:sz w:val="18"/>
                <w:szCs w:val="20"/>
              </w:rPr>
              <w:t>本技术资料版权归石家庄国祥运输设备有限公司所有，未经本公司许可，不得向第三方泄漏，不得复制或公开发表。</w:t>
            </w:r>
          </w:p>
          <w:p>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ind w:left="0" w:right="0"/>
              <w:jc w:val="both"/>
              <w:textAlignment w:val="auto"/>
              <w:rPr>
                <w:rFonts w:hint="default" w:ascii="Calibri" w:hAnsi="Calibri"/>
                <w:sz w:val="18"/>
                <w:szCs w:val="18"/>
              </w:rPr>
            </w:pPr>
            <w:r>
              <w:rPr>
                <w:rFonts w:hint="default" w:ascii="Arial" w:hAnsi="Arial" w:cs="Arial"/>
                <w:sz w:val="16"/>
                <w:szCs w:val="16"/>
              </w:rPr>
              <w:t>This document and its contents are the property of Shijiazhuang KING Transportation Equipment CO., LTD., or its subsidiaries. This document contains confidential proprietary information. The reproduction, distribution, utilization or the communication of this document or any part thereof, without express authorization is strictly prohibited.</w:t>
            </w:r>
          </w:p>
        </w:tc>
        <w:tc>
          <w:tcPr>
            <w:tcW w:w="4678" w:type="dxa"/>
            <w:gridSpan w:val="5"/>
            <w:tcBorders>
              <w:top w:val="single" w:color="auto" w:sz="12" w:space="0"/>
              <w:lef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ascii="Calibri" w:hAnsi="Calibri"/>
                <w:b/>
                <w:sz w:val="21"/>
                <w:szCs w:val="21"/>
              </w:rPr>
            </w:pPr>
            <w:r>
              <w:rPr>
                <w:rFonts w:hint="eastAsia" w:ascii="宋体" w:hAnsi="宋体"/>
                <w:b/>
                <w:sz w:val="21"/>
                <w:szCs w:val="21"/>
              </w:rPr>
              <w:t>内部</w:t>
            </w:r>
            <w:r>
              <w:rPr>
                <w:rFonts w:hint="default" w:ascii="宋体" w:hAnsi="宋体"/>
                <w:b/>
                <w:sz w:val="21"/>
                <w:szCs w:val="21"/>
              </w:rPr>
              <w:t>文件编号</w:t>
            </w:r>
            <w:r>
              <w:rPr>
                <w:rFonts w:hint="default" w:ascii="Arial" w:hAnsi="Arial" w:cs="Arial"/>
                <w:b/>
                <w:sz w:val="20"/>
                <w:szCs w:val="20"/>
              </w:rPr>
              <w:t>Internal Document No.</w:t>
            </w:r>
          </w:p>
          <w:p>
            <w:pPr>
              <w:keepNext w:val="0"/>
              <w:keepLines w:val="0"/>
              <w:suppressLineNumbers w:val="0"/>
              <w:spacing w:before="120" w:beforeAutospacing="0" w:after="0" w:afterAutospacing="0" w:line="360" w:lineRule="auto"/>
              <w:ind w:left="0" w:right="0"/>
              <w:jc w:val="center"/>
              <w:rPr>
                <w:rFonts w:hint="default" w:ascii="Calibri" w:hAnsi="Calibri"/>
                <w:b/>
                <w:sz w:val="32"/>
                <w:szCs w:val="32"/>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695" w:hRule="exact"/>
        </w:trPr>
        <w:tc>
          <w:tcPr>
            <w:tcW w:w="4361" w:type="dxa"/>
            <w:gridSpan w:val="2"/>
            <w:vMerge w:val="continue"/>
            <w:tcBorders>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Cs w:val="20"/>
              </w:rPr>
            </w:pPr>
          </w:p>
        </w:tc>
        <w:tc>
          <w:tcPr>
            <w:tcW w:w="2345"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宋体" w:hAnsi="宋体"/>
                <w:b/>
                <w:sz w:val="21"/>
                <w:szCs w:val="21"/>
              </w:rPr>
            </w:pPr>
            <w:r>
              <w:rPr>
                <w:rFonts w:hint="eastAsia" w:ascii="宋体" w:hAnsi="宋体"/>
                <w:b/>
                <w:sz w:val="21"/>
                <w:szCs w:val="21"/>
              </w:rPr>
              <w:t>客户文件编号</w:t>
            </w:r>
          </w:p>
          <w:p>
            <w:pPr>
              <w:keepNext w:val="0"/>
              <w:keepLines w:val="0"/>
              <w:suppressLineNumbers w:val="0"/>
              <w:spacing w:before="0" w:beforeAutospacing="0" w:after="0" w:afterAutospacing="0"/>
              <w:ind w:left="0" w:right="0"/>
              <w:jc w:val="center"/>
              <w:rPr>
                <w:rFonts w:hint="default"/>
                <w:b/>
                <w:szCs w:val="20"/>
              </w:rPr>
            </w:pPr>
            <w:r>
              <w:rPr>
                <w:rFonts w:hint="default" w:ascii="Arial" w:hAnsi="Arial" w:cs="Arial"/>
                <w:b/>
                <w:bCs w:val="0"/>
                <w:sz w:val="18"/>
                <w:szCs w:val="18"/>
              </w:rPr>
              <w:t>Customer Document No.</w:t>
            </w:r>
          </w:p>
        </w:tc>
        <w:tc>
          <w:tcPr>
            <w:tcW w:w="773"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Calibri" w:hAnsi="Calibri"/>
                <w:b/>
                <w:sz w:val="21"/>
                <w:szCs w:val="21"/>
              </w:rPr>
            </w:pPr>
            <w:r>
              <w:rPr>
                <w:rFonts w:hint="eastAsia" w:ascii="Calibri" w:hAnsi="Calibri"/>
                <w:b/>
                <w:sz w:val="21"/>
                <w:szCs w:val="21"/>
              </w:rPr>
              <w:t>版本</w:t>
            </w:r>
          </w:p>
          <w:p>
            <w:pPr>
              <w:keepNext w:val="0"/>
              <w:keepLines w:val="0"/>
              <w:suppressLineNumbers w:val="0"/>
              <w:spacing w:before="0" w:beforeAutospacing="0" w:after="0" w:afterAutospacing="0"/>
              <w:ind w:left="0" w:right="0"/>
              <w:jc w:val="center"/>
              <w:rPr>
                <w:rFonts w:hint="default"/>
                <w:b/>
                <w:szCs w:val="20"/>
              </w:rPr>
            </w:pPr>
            <w:r>
              <w:rPr>
                <w:rFonts w:hint="default" w:ascii="Arial" w:hAnsi="Arial" w:cs="Arial"/>
                <w:b/>
                <w:sz w:val="18"/>
                <w:szCs w:val="18"/>
              </w:rPr>
              <w:t>Rev.</w:t>
            </w:r>
          </w:p>
        </w:tc>
        <w:tc>
          <w:tcPr>
            <w:tcW w:w="1560"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宋体" w:hAnsi="宋体"/>
                <w:b/>
                <w:sz w:val="21"/>
                <w:szCs w:val="21"/>
              </w:rPr>
            </w:pPr>
            <w:r>
              <w:rPr>
                <w:rFonts w:hint="eastAsia" w:ascii="宋体" w:hAnsi="宋体"/>
                <w:b/>
                <w:sz w:val="21"/>
                <w:szCs w:val="21"/>
              </w:rPr>
              <w:t>客户代号</w:t>
            </w:r>
          </w:p>
          <w:p>
            <w:pPr>
              <w:keepNext w:val="0"/>
              <w:keepLines w:val="0"/>
              <w:suppressLineNumbers w:val="0"/>
              <w:spacing w:before="0" w:beforeAutospacing="0" w:after="0" w:afterAutospacing="0"/>
              <w:ind w:left="0" w:right="0"/>
              <w:jc w:val="center"/>
              <w:rPr>
                <w:rFonts w:hint="default"/>
                <w:b/>
                <w:szCs w:val="20"/>
              </w:rPr>
            </w:pPr>
            <w:r>
              <w:rPr>
                <w:rFonts w:hint="default" w:ascii="Arial" w:hAnsi="Arial" w:cs="Arial"/>
                <w:b/>
                <w:sz w:val="18"/>
                <w:szCs w:val="18"/>
              </w:rPr>
              <w:t>Customer Code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4361" w:type="dxa"/>
            <w:gridSpan w:val="2"/>
            <w:vMerge w:val="continue"/>
            <w:tcBorders>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Cs w:val="20"/>
              </w:rPr>
            </w:pPr>
          </w:p>
        </w:tc>
        <w:tc>
          <w:tcPr>
            <w:tcW w:w="2345"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eastAsia" w:eastAsia="宋体"/>
                <w:sz w:val="24"/>
                <w:szCs w:val="20"/>
                <w:lang w:val="en-US" w:eastAsia="zh-CN"/>
              </w:rPr>
            </w:pPr>
            <w:r>
              <w:rPr>
                <w:rFonts w:hint="eastAsia"/>
                <w:sz w:val="24"/>
                <w:szCs w:val="20"/>
                <w:lang w:val="en-US" w:eastAsia="zh-CN"/>
              </w:rPr>
              <w:t>/</w:t>
            </w:r>
          </w:p>
        </w:tc>
        <w:tc>
          <w:tcPr>
            <w:tcW w:w="773"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0"/>
              </w:rPr>
            </w:pPr>
          </w:p>
        </w:tc>
        <w:tc>
          <w:tcPr>
            <w:tcW w:w="1560" w:type="dxa"/>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szCs w:val="20"/>
                <w:lang w:val="en-US" w:eastAsia="zh-CN"/>
              </w:rPr>
            </w:pPr>
            <w:r>
              <w:rPr>
                <w:rFonts w:hint="eastAsia"/>
                <w:szCs w:val="20"/>
                <w:lang w:val="en-US" w:eastAsia="zh-CN"/>
              </w:rPr>
              <w:t>/</w:t>
            </w:r>
          </w:p>
        </w:tc>
      </w:tr>
    </w:tbl>
    <w:p>
      <w:pPr>
        <w:pStyle w:val="25"/>
        <w:adjustRightInd w:val="0"/>
        <w:spacing w:after="312"/>
        <w:jc w:val="both"/>
        <w:outlineLvl w:val="0"/>
        <w:rPr>
          <w:rFonts w:ascii="Arial" w:hAnsi="Arial" w:cs="Arial"/>
          <w:b/>
          <w:bCs/>
          <w:sz w:val="32"/>
        </w:rPr>
        <w:sectPr>
          <w:headerReference r:id="rId9" w:type="first"/>
          <w:footerReference r:id="rId11" w:type="first"/>
          <w:headerReference r:id="rId8" w:type="default"/>
          <w:footerReference r:id="rId10" w:type="default"/>
          <w:pgSz w:w="12240" w:h="15840"/>
          <w:pgMar w:top="1417" w:right="1191" w:bottom="1417" w:left="1361" w:header="851" w:footer="1134" w:gutter="0"/>
          <w:cols w:space="720" w:num="1"/>
          <w:titlePg/>
          <w:rtlGutter w:val="0"/>
          <w:docGrid w:linePitch="0" w:charSpace="0"/>
        </w:sectPr>
      </w:pPr>
    </w:p>
    <w:p>
      <w:pPr>
        <w:pStyle w:val="25"/>
        <w:adjustRightInd w:val="0"/>
        <w:spacing w:after="312"/>
        <w:jc w:val="both"/>
        <w:outlineLvl w:val="0"/>
        <w:rPr>
          <w:rFonts w:ascii="Arial" w:hAnsi="Arial" w:cs="Arial"/>
          <w:b/>
          <w:bCs/>
          <w:sz w:val="32"/>
        </w:rPr>
      </w:pPr>
    </w:p>
    <w:p>
      <w:pPr>
        <w:pStyle w:val="25"/>
        <w:keepNext w:val="0"/>
        <w:keepLines w:val="0"/>
        <w:pageBreakBefore w:val="0"/>
        <w:widowControl w:val="0"/>
        <w:kinsoku/>
        <w:wordWrap/>
        <w:overflowPunct/>
        <w:topLinePunct w:val="0"/>
        <w:autoSpaceDE/>
        <w:autoSpaceDN/>
        <w:bidi w:val="0"/>
        <w:adjustRightInd w:val="0"/>
        <w:snapToGrid w:val="0"/>
        <w:spacing w:before="192" w:beforeLines="50" w:after="192" w:afterLines="50"/>
        <w:jc w:val="center"/>
        <w:textAlignment w:val="auto"/>
        <w:rPr>
          <w:rFonts w:ascii="Arial" w:hAnsi="Arial" w:cs="Arial"/>
          <w:b/>
          <w:bCs/>
          <w:sz w:val="32"/>
        </w:rPr>
      </w:pPr>
      <w:r>
        <w:rPr>
          <w:rFonts w:hint="eastAsia" w:ascii="Arial" w:hAnsi="Arial" w:cs="Arial"/>
          <w:b/>
          <w:bCs/>
          <w:sz w:val="32"/>
        </w:rPr>
        <w:t>历史记录</w:t>
      </w:r>
    </w:p>
    <w:p>
      <w:pPr>
        <w:pStyle w:val="25"/>
        <w:keepNext w:val="0"/>
        <w:keepLines w:val="0"/>
        <w:pageBreakBefore w:val="0"/>
        <w:widowControl w:val="0"/>
        <w:kinsoku/>
        <w:wordWrap/>
        <w:overflowPunct/>
        <w:topLinePunct w:val="0"/>
        <w:autoSpaceDE/>
        <w:autoSpaceDN/>
        <w:bidi w:val="0"/>
        <w:adjustRightInd w:val="0"/>
        <w:snapToGrid w:val="0"/>
        <w:spacing w:before="192" w:beforeLines="50" w:after="192" w:afterLines="50"/>
        <w:jc w:val="center"/>
        <w:textAlignment w:val="auto"/>
        <w:rPr>
          <w:rFonts w:hint="default" w:ascii="Arial" w:hAnsi="Arial" w:cs="Arial"/>
          <w:b/>
          <w:bCs/>
          <w:sz w:val="32"/>
          <w:szCs w:val="32"/>
        </w:rPr>
      </w:pPr>
      <w:r>
        <w:rPr>
          <w:rFonts w:hint="default" w:ascii="Arial" w:hAnsi="Arial" w:cs="Arial"/>
          <w:b/>
          <w:sz w:val="32"/>
          <w:szCs w:val="32"/>
        </w:rPr>
        <w:t>Revision Log</w:t>
      </w:r>
    </w:p>
    <w:p>
      <w:pPr>
        <w:adjustRightInd w:val="0"/>
        <w:snapToGrid w:val="0"/>
        <w:jc w:val="center"/>
        <w:rPr>
          <w:rFonts w:ascii="Arial" w:hAnsi="Arial" w:cs="Arial"/>
          <w:spacing w:val="16"/>
        </w:rPr>
      </w:pPr>
    </w:p>
    <w:tbl>
      <w:tblPr>
        <w:tblStyle w:val="38"/>
        <w:tblW w:w="8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349"/>
        <w:gridCol w:w="165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276"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版本</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Revision</w:t>
            </w:r>
          </w:p>
        </w:tc>
        <w:tc>
          <w:tcPr>
            <w:tcW w:w="4349"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更改描述</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Description</w:t>
            </w:r>
          </w:p>
        </w:tc>
        <w:tc>
          <w:tcPr>
            <w:tcW w:w="16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作者</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Author</w:t>
            </w:r>
          </w:p>
        </w:tc>
        <w:tc>
          <w:tcPr>
            <w:tcW w:w="1557"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日期</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Arial" w:hAnsi="Arial" w:cs="Arial"/>
                <w:sz w:val="24"/>
                <w:szCs w:val="24"/>
              </w:rPr>
            </w:pPr>
            <w:r>
              <w:rPr>
                <w:rFonts w:hint="default" w:ascii="Arial" w:hAnsi="Arial" w:cs="Arial"/>
                <w:sz w:val="24"/>
                <w:szCs w:val="24"/>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76"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Arial" w:hAnsi="Arial" w:cs="Arial"/>
                <w:sz w:val="24"/>
                <w:szCs w:val="24"/>
              </w:rPr>
            </w:pPr>
            <w:r>
              <w:rPr>
                <w:rFonts w:hint="default" w:ascii="Arial" w:hAnsi="Arial" w:cs="Arial"/>
                <w:sz w:val="24"/>
                <w:szCs w:val="24"/>
              </w:rPr>
              <w:t>A</w:t>
            </w:r>
          </w:p>
        </w:tc>
        <w:tc>
          <w:tcPr>
            <w:tcW w:w="4349"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Arial" w:hAnsi="Arial" w:cs="Arial"/>
                <w:sz w:val="24"/>
                <w:szCs w:val="24"/>
              </w:rPr>
            </w:pPr>
            <w:r>
              <w:rPr>
                <w:rFonts w:hint="default" w:ascii="Arial" w:hAnsi="Arial" w:cs="Arial"/>
                <w:sz w:val="24"/>
                <w:szCs w:val="24"/>
              </w:rPr>
              <w:t>初版</w:t>
            </w:r>
          </w:p>
        </w:tc>
        <w:tc>
          <w:tcPr>
            <w:tcW w:w="16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王聪颖</w:t>
            </w:r>
          </w:p>
        </w:tc>
        <w:tc>
          <w:tcPr>
            <w:tcW w:w="1557"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Arial" w:hAnsi="Arial" w:eastAsia="宋体" w:cs="Arial"/>
                <w:sz w:val="24"/>
                <w:szCs w:val="24"/>
                <w:lang w:val="en-US" w:eastAsia="zh-CN"/>
              </w:rPr>
            </w:pPr>
            <w:r>
              <w:rPr>
                <w:rFonts w:hint="default" w:ascii="Arial" w:hAnsi="Arial" w:cs="Arial"/>
                <w:sz w:val="24"/>
                <w:szCs w:val="24"/>
                <w:lang w:val="en-US" w:eastAsia="zh-CN"/>
              </w:rPr>
              <w:t>202</w:t>
            </w:r>
            <w:r>
              <w:rPr>
                <w:rFonts w:hint="eastAsia" w:ascii="Arial" w:hAnsi="Arial" w:cs="Arial"/>
                <w:sz w:val="24"/>
                <w:szCs w:val="24"/>
                <w:lang w:val="en-US" w:eastAsia="zh-CN"/>
              </w:rPr>
              <w:t>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76"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Arial" w:hAnsi="Arial" w:cs="Arial"/>
                <w:sz w:val="24"/>
                <w:szCs w:val="24"/>
                <w:lang w:val="en-US" w:eastAsia="zh-CN"/>
              </w:rPr>
            </w:pPr>
          </w:p>
        </w:tc>
        <w:tc>
          <w:tcPr>
            <w:tcW w:w="4349"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Arial" w:hAnsi="Arial" w:cs="Arial"/>
                <w:sz w:val="24"/>
                <w:szCs w:val="24"/>
                <w:lang w:val="en-US" w:eastAsia="zh-CN"/>
              </w:rPr>
            </w:pPr>
          </w:p>
        </w:tc>
        <w:tc>
          <w:tcPr>
            <w:tcW w:w="16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Arial" w:hAnsi="Arial" w:cs="Arial"/>
                <w:sz w:val="24"/>
                <w:szCs w:val="24"/>
                <w:lang w:val="en-US" w:eastAsia="zh-CN"/>
              </w:rPr>
            </w:pPr>
          </w:p>
        </w:tc>
        <w:tc>
          <w:tcPr>
            <w:tcW w:w="1557"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Arial" w:hAnsi="Arial" w:cs="Arial"/>
                <w:sz w:val="24"/>
                <w:szCs w:val="24"/>
                <w:lang w:val="en-US" w:eastAsia="zh-CN"/>
              </w:rPr>
            </w:pPr>
          </w:p>
        </w:tc>
      </w:tr>
    </w:tbl>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pStyle w:val="25"/>
        <w:adjustRightInd w:val="0"/>
        <w:rPr>
          <w:rFonts w:ascii="Arial" w:hAnsi="Arial" w:cs="Arial"/>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spacing w:line="360" w:lineRule="exact"/>
        <w:rPr>
          <w:rFonts w:hint="eastAsia" w:ascii="黑体" w:hAnsi="宋体" w:eastAsia="黑体"/>
          <w:sz w:val="24"/>
        </w:rPr>
      </w:pPr>
      <w:r>
        <w:rPr>
          <w:rFonts w:hint="eastAsia" w:ascii="黑体" w:hAnsi="宋体" w:eastAsia="黑体"/>
          <w:sz w:val="24"/>
        </w:rPr>
        <w:t>1.目的：</w:t>
      </w:r>
    </w:p>
    <w:p>
      <w:pPr>
        <w:spacing w:line="360" w:lineRule="exact"/>
        <w:ind w:firstLine="734" w:firstLineChars="306"/>
        <w:rPr>
          <w:rFonts w:hint="eastAsia" w:ascii="宋体" w:hAnsi="宋体"/>
          <w:sz w:val="24"/>
        </w:rPr>
      </w:pPr>
      <w:r>
        <w:rPr>
          <w:rFonts w:hint="eastAsia" w:ascii="宋体" w:hAnsi="宋体"/>
          <w:color w:val="auto"/>
          <w:sz w:val="24"/>
          <w:highlight w:val="none"/>
        </w:rPr>
        <w:t>为</w:t>
      </w:r>
      <w:r>
        <w:rPr>
          <w:rFonts w:hint="eastAsia" w:ascii="宋体" w:hAnsi="宋体"/>
          <w:color w:val="auto"/>
          <w:sz w:val="24"/>
          <w:highlight w:val="none"/>
          <w:lang w:val="en-US" w:eastAsia="zh-CN"/>
        </w:rPr>
        <w:t>KGEINV2.5-1T1A</w:t>
      </w:r>
      <w:r>
        <w:rPr>
          <w:rFonts w:hint="eastAsia" w:ascii="宋体" w:hAnsi="宋体"/>
          <w:sz w:val="24"/>
          <w:highlight w:val="none"/>
          <w:lang w:val="en-US" w:eastAsia="zh-CN"/>
        </w:rPr>
        <w:t>型</w:t>
      </w:r>
      <w:r>
        <w:rPr>
          <w:rFonts w:hint="eastAsia" w:ascii="宋体" w:hAnsi="宋体"/>
          <w:sz w:val="24"/>
          <w:highlight w:val="none"/>
        </w:rPr>
        <w:t>紧</w:t>
      </w:r>
      <w:r>
        <w:rPr>
          <w:rFonts w:hint="eastAsia" w:ascii="宋体" w:hAnsi="宋体"/>
          <w:sz w:val="24"/>
        </w:rPr>
        <w:t>急逆变器采购及验收提供依据。</w:t>
      </w:r>
    </w:p>
    <w:p>
      <w:pPr>
        <w:spacing w:line="360" w:lineRule="exact"/>
        <w:rPr>
          <w:rFonts w:hint="eastAsia" w:ascii="黑体" w:hAnsi="宋体" w:eastAsia="黑体"/>
          <w:sz w:val="24"/>
        </w:rPr>
      </w:pPr>
      <w:r>
        <w:rPr>
          <w:rFonts w:hint="eastAsia" w:ascii="黑体" w:hAnsi="宋体" w:eastAsia="黑体"/>
          <w:sz w:val="24"/>
        </w:rPr>
        <w:t>2.适用范围：</w:t>
      </w:r>
    </w:p>
    <w:p>
      <w:pPr>
        <w:spacing w:line="360" w:lineRule="exact"/>
        <w:ind w:firstLine="734" w:firstLineChars="306"/>
        <w:rPr>
          <w:rFonts w:hint="eastAsia" w:ascii="宋体" w:hAnsi="宋体"/>
          <w:sz w:val="24"/>
        </w:rPr>
      </w:pPr>
      <w:r>
        <w:rPr>
          <w:rFonts w:hint="eastAsia" w:ascii="宋体" w:hAnsi="宋体"/>
          <w:sz w:val="24"/>
          <w:lang w:val="en-US" w:eastAsia="zh-CN"/>
        </w:rPr>
        <w:t>圣保罗1/2/3号线项目</w:t>
      </w:r>
      <w:r>
        <w:rPr>
          <w:rFonts w:hint="eastAsia" w:ascii="宋体" w:hAnsi="宋体"/>
          <w:sz w:val="24"/>
        </w:rPr>
        <w:t>用紧急逆变器采购及验收。</w:t>
      </w:r>
    </w:p>
    <w:p>
      <w:pPr>
        <w:spacing w:line="360" w:lineRule="exact"/>
        <w:rPr>
          <w:rFonts w:hint="eastAsia" w:ascii="黑体" w:hAnsi="宋体" w:eastAsia="黑体"/>
          <w:sz w:val="24"/>
        </w:rPr>
      </w:pPr>
      <w:r>
        <w:rPr>
          <w:rFonts w:hint="eastAsia" w:ascii="黑体" w:hAnsi="宋体" w:eastAsia="黑体"/>
          <w:sz w:val="24"/>
          <w:lang w:val="en-US" w:eastAsia="zh-CN"/>
        </w:rPr>
        <w:t>3</w:t>
      </w:r>
      <w:r>
        <w:rPr>
          <w:rFonts w:hint="eastAsia" w:ascii="黑体" w:hAnsi="宋体" w:eastAsia="黑体"/>
          <w:sz w:val="24"/>
        </w:rPr>
        <w:t>.</w:t>
      </w:r>
      <w:r>
        <w:rPr>
          <w:rFonts w:hint="eastAsia" w:ascii="黑体" w:hAnsi="宋体" w:eastAsia="黑体"/>
          <w:sz w:val="24"/>
          <w:lang w:val="en-US" w:eastAsia="zh-CN"/>
        </w:rPr>
        <w:t>供货</w:t>
      </w:r>
      <w:r>
        <w:rPr>
          <w:rFonts w:hint="eastAsia" w:ascii="黑体" w:hAnsi="宋体" w:eastAsia="黑体"/>
          <w:sz w:val="24"/>
        </w:rPr>
        <w:t>范围：</w:t>
      </w:r>
    </w:p>
    <w:tbl>
      <w:tblPr>
        <w:tblStyle w:val="38"/>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72"/>
        <w:gridCol w:w="3169"/>
        <w:gridCol w:w="942"/>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702"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rPr>
            </w:pPr>
            <w:r>
              <w:rPr>
                <w:rFonts w:hint="default"/>
              </w:rPr>
              <w:t>序号</w:t>
            </w:r>
          </w:p>
        </w:tc>
        <w:tc>
          <w:tcPr>
            <w:tcW w:w="2272"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rPr>
            </w:pPr>
            <w:r>
              <w:rPr>
                <w:rFonts w:hint="default"/>
              </w:rPr>
              <w:t>名称</w:t>
            </w:r>
          </w:p>
        </w:tc>
        <w:tc>
          <w:tcPr>
            <w:tcW w:w="3169"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rPr>
            </w:pPr>
            <w:r>
              <w:rPr>
                <w:rFonts w:hint="default"/>
              </w:rPr>
              <w:t>规格型号</w:t>
            </w:r>
          </w:p>
        </w:tc>
        <w:tc>
          <w:tcPr>
            <w:tcW w:w="942"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rPr>
            </w:pPr>
            <w:r>
              <w:rPr>
                <w:rFonts w:hint="default"/>
              </w:rPr>
              <w:t>数量/台</w:t>
            </w:r>
          </w:p>
        </w:tc>
        <w:tc>
          <w:tcPr>
            <w:tcW w:w="1915"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rPr>
            </w:pPr>
            <w:r>
              <w:rPr>
                <w:rFonts w:hint="default"/>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default"/>
                <w:highlight w:val="none"/>
              </w:rPr>
            </w:pPr>
            <w:r>
              <w:rPr>
                <w:rFonts w:hint="default"/>
                <w:highlight w:val="none"/>
              </w:rPr>
              <w:t>1</w:t>
            </w:r>
          </w:p>
        </w:tc>
        <w:tc>
          <w:tcPr>
            <w:tcW w:w="2272"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eastAsia" w:eastAsia="宋体"/>
                <w:highlight w:val="none"/>
                <w:lang w:eastAsia="zh-CN"/>
              </w:rPr>
            </w:pPr>
            <w:r>
              <w:rPr>
                <w:rFonts w:hint="eastAsia"/>
                <w:highlight w:val="none"/>
                <w:lang w:val="en-US" w:eastAsia="zh-CN"/>
              </w:rPr>
              <w:t>紧急通风逆变器</w:t>
            </w:r>
          </w:p>
        </w:tc>
        <w:tc>
          <w:tcPr>
            <w:tcW w:w="3169"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default"/>
                <w:highlight w:val="none"/>
              </w:rPr>
            </w:pPr>
            <w:r>
              <w:rPr>
                <w:rFonts w:hint="eastAsia" w:ascii="宋体" w:hAnsi="宋体"/>
                <w:color w:val="auto"/>
                <w:sz w:val="24"/>
                <w:highlight w:val="none"/>
                <w:lang w:val="en-US" w:eastAsia="zh-CN"/>
              </w:rPr>
              <w:t>KGEINV2.5-1T1A</w:t>
            </w:r>
          </w:p>
        </w:tc>
        <w:tc>
          <w:tcPr>
            <w:tcW w:w="942"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highlight w:val="none"/>
              </w:rPr>
            </w:pPr>
            <w:r>
              <w:rPr>
                <w:rFonts w:hint="default"/>
                <w:highlight w:val="none"/>
              </w:rPr>
              <w:t>1</w:t>
            </w:r>
          </w:p>
        </w:tc>
        <w:tc>
          <w:tcPr>
            <w:tcW w:w="1915"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highlight w:val="none"/>
              </w:rPr>
            </w:pPr>
            <w:r>
              <w:rPr>
                <w:rFonts w:hint="eastAsia"/>
                <w:highlight w:val="none"/>
              </w:rPr>
              <w:t>含控制和驱动</w:t>
            </w:r>
            <w:r>
              <w:rPr>
                <w:rFonts w:hint="default"/>
                <w:highlight w:val="none"/>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eastAsia" w:eastAsia="宋体"/>
                <w:highlight w:val="none"/>
                <w:lang w:val="en-US" w:eastAsia="zh-CN"/>
              </w:rPr>
            </w:pPr>
            <w:r>
              <w:rPr>
                <w:rFonts w:hint="eastAsia"/>
                <w:highlight w:val="none"/>
                <w:lang w:val="en-US" w:eastAsia="zh-CN"/>
              </w:rPr>
              <w:t>2</w:t>
            </w:r>
          </w:p>
        </w:tc>
        <w:tc>
          <w:tcPr>
            <w:tcW w:w="2272"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eastAsia"/>
                <w:highlight w:val="none"/>
                <w:lang w:val="en-US" w:eastAsia="zh-CN"/>
              </w:rPr>
            </w:pPr>
            <w:r>
              <w:rPr>
                <w:rFonts w:hint="eastAsia"/>
                <w:highlight w:val="none"/>
                <w:lang w:val="en-US" w:eastAsia="zh-CN"/>
              </w:rPr>
              <w:t>X1/X2/X3连接器插头及插针</w:t>
            </w:r>
          </w:p>
        </w:tc>
        <w:tc>
          <w:tcPr>
            <w:tcW w:w="3169"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widowControl w:val="0"/>
              <w:suppressLineNumbers w:val="0"/>
              <w:spacing w:before="120" w:beforeLines="50" w:beforeAutospacing="0" w:after="0" w:afterAutospacing="0"/>
              <w:ind w:left="0" w:right="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TBD</w:t>
            </w:r>
          </w:p>
        </w:tc>
        <w:tc>
          <w:tcPr>
            <w:tcW w:w="942"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eastAsia" w:eastAsia="宋体"/>
                <w:highlight w:val="none"/>
                <w:lang w:val="en-US" w:eastAsia="zh-CN"/>
              </w:rPr>
            </w:pPr>
            <w:r>
              <w:rPr>
                <w:rFonts w:hint="eastAsia"/>
                <w:highlight w:val="none"/>
                <w:lang w:val="en-US" w:eastAsia="zh-CN"/>
              </w:rPr>
              <w:t>1套</w:t>
            </w:r>
          </w:p>
        </w:tc>
        <w:tc>
          <w:tcPr>
            <w:tcW w:w="1915" w:type="dxa"/>
            <w:tcBorders>
              <w:top w:val="single" w:color="auto" w:sz="4" w:space="0"/>
              <w:left w:val="single" w:color="auto" w:sz="4" w:space="0"/>
              <w:bottom w:val="single" w:color="auto" w:sz="4" w:space="0"/>
              <w:right w:val="single" w:color="auto" w:sz="4" w:space="0"/>
            </w:tcBorders>
          </w:tcPr>
          <w:p>
            <w:pPr>
              <w:pStyle w:val="66"/>
              <w:keepNext w:val="0"/>
              <w:keepLines w:val="0"/>
              <w:widowControl w:val="0"/>
              <w:suppressLineNumbers w:val="0"/>
              <w:spacing w:before="120" w:beforeLines="50" w:beforeAutospacing="0" w:after="0" w:afterAutospacing="0"/>
              <w:ind w:left="0" w:right="0"/>
              <w:rPr>
                <w:rFonts w:hint="default" w:eastAsia="宋体"/>
                <w:highlight w:val="none"/>
                <w:lang w:val="en-US" w:eastAsia="zh-CN"/>
              </w:rPr>
            </w:pPr>
          </w:p>
        </w:tc>
      </w:tr>
    </w:tbl>
    <w:p>
      <w:pPr>
        <w:rPr>
          <w:rFonts w:hint="eastAsia"/>
          <w:highlight w:val="none"/>
        </w:rPr>
      </w:pPr>
    </w:p>
    <w:p>
      <w:pPr>
        <w:spacing w:line="360" w:lineRule="exact"/>
        <w:rPr>
          <w:rFonts w:hint="eastAsia" w:ascii="黑体" w:hAnsi="宋体" w:eastAsia="黑体"/>
          <w:sz w:val="24"/>
          <w:highlight w:val="none"/>
        </w:rPr>
      </w:pPr>
      <w:r>
        <w:rPr>
          <w:rFonts w:hint="eastAsia" w:ascii="黑体" w:hAnsi="宋体" w:eastAsia="黑体"/>
          <w:sz w:val="24"/>
          <w:highlight w:val="none"/>
          <w:lang w:val="en-US" w:eastAsia="zh-CN"/>
        </w:rPr>
        <w:t>4</w:t>
      </w:r>
      <w:r>
        <w:rPr>
          <w:rFonts w:hint="eastAsia" w:ascii="黑体" w:hAnsi="宋体" w:eastAsia="黑体"/>
          <w:sz w:val="24"/>
          <w:highlight w:val="none"/>
        </w:rPr>
        <w:t>.主要技术参数：</w:t>
      </w:r>
    </w:p>
    <w:p>
      <w:pPr>
        <w:spacing w:line="360" w:lineRule="exact"/>
        <w:ind w:firstLine="240"/>
        <w:rPr>
          <w:rFonts w:hint="eastAsia" w:ascii="宋体" w:hAnsi="宋体"/>
          <w:sz w:val="24"/>
        </w:rPr>
      </w:pPr>
      <w:r>
        <w:rPr>
          <w:rFonts w:hint="eastAsia" w:ascii="宋体" w:hAnsi="宋体"/>
          <w:sz w:val="24"/>
          <w:highlight w:val="none"/>
        </w:rPr>
        <w:t>温度条件：工作温度：-</w:t>
      </w:r>
      <w:r>
        <w:rPr>
          <w:rFonts w:hint="eastAsia" w:ascii="宋体" w:hAnsi="宋体"/>
          <w:sz w:val="24"/>
          <w:highlight w:val="none"/>
          <w:lang w:val="en-US" w:eastAsia="zh-CN"/>
        </w:rPr>
        <w:t>25</w:t>
      </w:r>
      <w:r>
        <w:rPr>
          <w:rFonts w:hint="eastAsia" w:ascii="宋体" w:hAnsi="宋体"/>
          <w:sz w:val="24"/>
          <w:highlight w:val="none"/>
        </w:rPr>
        <w:t>℃～</w:t>
      </w:r>
      <w:r>
        <w:rPr>
          <w:rFonts w:hint="eastAsia" w:ascii="宋体" w:hAnsi="宋体"/>
          <w:color w:val="auto"/>
          <w:sz w:val="24"/>
          <w:highlight w:val="none"/>
          <w:lang w:val="en-US" w:eastAsia="zh-CN"/>
        </w:rPr>
        <w:t>70</w:t>
      </w:r>
      <w:r>
        <w:rPr>
          <w:rFonts w:hint="eastAsia" w:ascii="宋体" w:hAnsi="宋体"/>
          <w:sz w:val="24"/>
          <w:highlight w:val="none"/>
        </w:rPr>
        <w:t>℃；存储温度</w:t>
      </w:r>
      <w:r>
        <w:rPr>
          <w:rFonts w:hint="eastAsia" w:ascii="宋体" w:hAnsi="宋体"/>
          <w:sz w:val="24"/>
        </w:rPr>
        <w:t>：-40℃～70℃；</w:t>
      </w:r>
    </w:p>
    <w:p>
      <w:pPr>
        <w:spacing w:line="360" w:lineRule="exact"/>
        <w:ind w:firstLine="240"/>
        <w:rPr>
          <w:rFonts w:hint="eastAsia" w:ascii="宋体" w:hAnsi="宋体"/>
          <w:sz w:val="24"/>
        </w:rPr>
      </w:pPr>
      <w:r>
        <w:rPr>
          <w:rFonts w:hint="eastAsia" w:ascii="宋体" w:hAnsi="宋体"/>
          <w:sz w:val="24"/>
        </w:rPr>
        <w:t>湿度条件：≤90%；</w:t>
      </w:r>
    </w:p>
    <w:p>
      <w:pPr>
        <w:spacing w:line="360" w:lineRule="exact"/>
        <w:ind w:firstLine="240"/>
        <w:rPr>
          <w:rFonts w:hint="eastAsia" w:ascii="宋体" w:hAnsi="宋体"/>
          <w:sz w:val="24"/>
        </w:rPr>
      </w:pPr>
      <w:r>
        <w:rPr>
          <w:rFonts w:hint="eastAsia" w:ascii="宋体" w:hAnsi="宋体"/>
          <w:sz w:val="24"/>
        </w:rPr>
        <w:t>海拔高度：≤2500m；</w:t>
      </w:r>
    </w:p>
    <w:p>
      <w:pPr>
        <w:spacing w:line="360" w:lineRule="exact"/>
        <w:ind w:firstLine="240"/>
        <w:rPr>
          <w:rFonts w:hint="eastAsia" w:ascii="宋体" w:hAnsi="宋体"/>
          <w:sz w:val="24"/>
          <w:highlight w:val="yellow"/>
        </w:rPr>
      </w:pPr>
      <w:r>
        <w:rPr>
          <w:rFonts w:hint="eastAsia" w:ascii="宋体" w:hAnsi="宋体"/>
          <w:sz w:val="24"/>
        </w:rPr>
        <w:t>输入电压</w:t>
      </w:r>
      <w:r>
        <w:rPr>
          <w:rFonts w:hint="eastAsia" w:ascii="宋体" w:hAnsi="宋体"/>
          <w:sz w:val="24"/>
          <w:highlight w:val="none"/>
        </w:rPr>
        <w:t>：DC</w:t>
      </w:r>
      <w:r>
        <w:rPr>
          <w:rFonts w:hint="eastAsia" w:ascii="宋体" w:hAnsi="宋体"/>
          <w:sz w:val="24"/>
          <w:highlight w:val="none"/>
          <w:lang w:val="en-US" w:eastAsia="zh-CN"/>
        </w:rPr>
        <w:t>50~90</w:t>
      </w:r>
      <w:r>
        <w:rPr>
          <w:rFonts w:hint="eastAsia" w:ascii="宋体" w:hAnsi="宋体"/>
          <w:sz w:val="24"/>
          <w:highlight w:val="none"/>
        </w:rPr>
        <w:t>V</w:t>
      </w:r>
    </w:p>
    <w:p>
      <w:pPr>
        <w:spacing w:line="360" w:lineRule="exact"/>
        <w:ind w:firstLine="240"/>
        <w:rPr>
          <w:rFonts w:hint="eastAsia" w:ascii="宋体" w:hAnsi="宋体" w:eastAsia="宋体"/>
          <w:sz w:val="24"/>
          <w:highlight w:val="yellow"/>
          <w:lang w:eastAsia="zh-CN"/>
        </w:rPr>
      </w:pPr>
      <w:r>
        <w:rPr>
          <w:rFonts w:hint="eastAsia" w:ascii="宋体" w:hAnsi="宋体"/>
          <w:sz w:val="24"/>
        </w:rPr>
        <w:t>额定输出容量</w:t>
      </w:r>
      <w:r>
        <w:rPr>
          <w:rFonts w:hint="eastAsia" w:ascii="宋体" w:hAnsi="宋体"/>
          <w:sz w:val="24"/>
          <w:highlight w:val="none"/>
        </w:rPr>
        <w:t>：</w:t>
      </w:r>
      <w:r>
        <w:rPr>
          <w:rFonts w:hint="eastAsia" w:ascii="宋体" w:hAnsi="宋体"/>
          <w:sz w:val="24"/>
          <w:highlight w:val="none"/>
          <w:lang w:val="en-US" w:eastAsia="zh-CN"/>
        </w:rPr>
        <w:t>2.5KVA</w:t>
      </w:r>
    </w:p>
    <w:p>
      <w:pPr>
        <w:spacing w:line="360" w:lineRule="exact"/>
        <w:ind w:left="211" w:leftChars="85" w:hanging="33" w:hangingChars="14"/>
        <w:rPr>
          <w:rFonts w:hint="eastAsia" w:ascii="宋体" w:hAnsi="宋体"/>
          <w:sz w:val="24"/>
        </w:rPr>
      </w:pPr>
      <w:r>
        <w:rPr>
          <w:rFonts w:hint="eastAsia" w:ascii="宋体" w:hAnsi="宋体"/>
          <w:sz w:val="24"/>
        </w:rPr>
        <w:t>额定输出电压及频率</w:t>
      </w:r>
      <w:r>
        <w:rPr>
          <w:rFonts w:hint="eastAsia" w:ascii="宋体" w:hAnsi="宋体"/>
          <w:sz w:val="24"/>
          <w:highlight w:val="none"/>
        </w:rPr>
        <w:t xml:space="preserve">： </w:t>
      </w:r>
      <w:r>
        <w:rPr>
          <w:rFonts w:hint="eastAsia" w:ascii="宋体" w:hAnsi="宋体"/>
          <w:sz w:val="24"/>
          <w:highlight w:val="none"/>
          <w:lang w:val="en-US" w:eastAsia="zh-CN"/>
        </w:rPr>
        <w:t>380</w:t>
      </w:r>
      <w:r>
        <w:rPr>
          <w:rFonts w:hint="eastAsia" w:ascii="宋体" w:hAnsi="宋体"/>
          <w:sz w:val="24"/>
          <w:highlight w:val="none"/>
        </w:rPr>
        <w:t>V±5%</w:t>
      </w:r>
      <w:r>
        <w:rPr>
          <w:rFonts w:ascii="宋体" w:hAnsi="宋体"/>
          <w:sz w:val="24"/>
          <w:highlight w:val="none"/>
        </w:rPr>
        <w:t>(</w:t>
      </w:r>
      <w:r>
        <w:rPr>
          <w:rFonts w:hint="eastAsia" w:ascii="宋体" w:hAnsi="宋体"/>
          <w:sz w:val="24"/>
          <w:highlight w:val="none"/>
        </w:rPr>
        <w:t>暂定值</w:t>
      </w:r>
      <w:r>
        <w:rPr>
          <w:rFonts w:ascii="宋体" w:hAnsi="宋体"/>
          <w:sz w:val="24"/>
          <w:highlight w:val="none"/>
        </w:rPr>
        <w:t>)</w:t>
      </w:r>
      <w:r>
        <w:rPr>
          <w:rFonts w:hint="eastAsia" w:ascii="宋体" w:hAnsi="宋体"/>
          <w:sz w:val="24"/>
          <w:highlight w:val="none"/>
        </w:rPr>
        <w:t>，3φ，</w:t>
      </w:r>
      <w:r>
        <w:rPr>
          <w:rFonts w:hint="eastAsia" w:ascii="宋体" w:hAnsi="宋体"/>
          <w:sz w:val="24"/>
          <w:highlight w:val="none"/>
          <w:lang w:val="en-US" w:eastAsia="zh-CN"/>
        </w:rPr>
        <w:t>50</w:t>
      </w:r>
      <w:r>
        <w:rPr>
          <w:rFonts w:ascii="宋体" w:hAnsi="宋体"/>
          <w:sz w:val="24"/>
          <w:highlight w:val="none"/>
        </w:rPr>
        <w:t>Hz</w:t>
      </w:r>
      <w:r>
        <w:rPr>
          <w:rFonts w:hint="eastAsia" w:ascii="宋体" w:hAnsi="宋体"/>
          <w:sz w:val="24"/>
          <w:highlight w:val="none"/>
        </w:rPr>
        <w:t>±1</w:t>
      </w:r>
      <w:r>
        <w:rPr>
          <w:rFonts w:ascii="宋体" w:hAnsi="宋体"/>
          <w:sz w:val="24"/>
          <w:highlight w:val="none"/>
        </w:rPr>
        <w:t>Hz</w:t>
      </w:r>
      <w:r>
        <w:rPr>
          <w:rFonts w:hint="eastAsia" w:ascii="宋体" w:hAnsi="宋体"/>
          <w:sz w:val="24"/>
          <w:highlight w:val="none"/>
        </w:rPr>
        <w:t xml:space="preserve"> （暂</w:t>
      </w:r>
      <w:r>
        <w:rPr>
          <w:rFonts w:hint="eastAsia" w:ascii="宋体" w:hAnsi="宋体"/>
          <w:sz w:val="24"/>
        </w:rPr>
        <w:t>定值）(参数应可调，最终值待装车试验后确定)</w:t>
      </w:r>
    </w:p>
    <w:p>
      <w:pPr>
        <w:spacing w:line="360" w:lineRule="exact"/>
        <w:ind w:left="211" w:leftChars="85" w:hanging="33" w:hangingChars="14"/>
        <w:rPr>
          <w:rFonts w:hint="eastAsia" w:ascii="宋体" w:hAnsi="宋体"/>
          <w:sz w:val="24"/>
          <w:highlight w:val="yellow"/>
        </w:rPr>
      </w:pPr>
      <w:r>
        <w:rPr>
          <w:rFonts w:hint="eastAsia" w:ascii="宋体" w:hAnsi="宋体"/>
          <w:sz w:val="24"/>
        </w:rPr>
        <w:t>额定输出功率</w:t>
      </w:r>
      <w:r>
        <w:rPr>
          <w:rFonts w:hint="eastAsia" w:ascii="宋体" w:hAnsi="宋体"/>
          <w:sz w:val="24"/>
          <w:highlight w:val="none"/>
        </w:rPr>
        <w:t>：</w:t>
      </w:r>
      <w:r>
        <w:rPr>
          <w:rFonts w:hint="eastAsia" w:ascii="宋体" w:hAnsi="宋体"/>
          <w:sz w:val="24"/>
          <w:highlight w:val="none"/>
          <w:lang w:val="en-US" w:eastAsia="zh-CN"/>
        </w:rPr>
        <w:t>1kW</w:t>
      </w:r>
      <w:r>
        <w:rPr>
          <w:rFonts w:hint="eastAsia" w:ascii="宋体" w:hAnsi="宋体"/>
          <w:sz w:val="24"/>
          <w:highlight w:val="none"/>
        </w:rPr>
        <w:t>(负载功率因数约为</w:t>
      </w:r>
      <w:r>
        <w:rPr>
          <w:rFonts w:ascii="宋体" w:hAnsi="宋体"/>
          <w:sz w:val="24"/>
          <w:highlight w:val="none"/>
        </w:rPr>
        <w:t>0.</w:t>
      </w:r>
      <w:r>
        <w:rPr>
          <w:rFonts w:hint="eastAsia" w:ascii="宋体" w:hAnsi="宋体"/>
          <w:sz w:val="24"/>
          <w:highlight w:val="none"/>
          <w:lang w:val="en-US" w:eastAsia="zh-CN"/>
        </w:rPr>
        <w:t>4</w:t>
      </w:r>
      <w:r>
        <w:rPr>
          <w:rFonts w:hint="eastAsia" w:ascii="宋体" w:hAnsi="宋体"/>
          <w:sz w:val="24"/>
          <w:highlight w:val="none"/>
        </w:rPr>
        <w:t>)</w:t>
      </w:r>
    </w:p>
    <w:p>
      <w:pPr>
        <w:spacing w:line="360" w:lineRule="exact"/>
        <w:ind w:firstLine="240"/>
        <w:rPr>
          <w:rFonts w:hint="eastAsia" w:ascii="宋体" w:hAnsi="宋体"/>
          <w:sz w:val="24"/>
        </w:rPr>
      </w:pPr>
      <w:r>
        <w:rPr>
          <w:rFonts w:hint="eastAsia" w:ascii="宋体" w:hAnsi="宋体"/>
          <w:sz w:val="24"/>
        </w:rPr>
        <w:t>输出电压波形：正弦波</w:t>
      </w:r>
    </w:p>
    <w:p>
      <w:pPr>
        <w:spacing w:line="360" w:lineRule="exact"/>
        <w:ind w:firstLine="240"/>
        <w:rPr>
          <w:rFonts w:hint="eastAsia" w:ascii="宋体" w:hAnsi="宋体"/>
          <w:sz w:val="24"/>
        </w:rPr>
      </w:pPr>
      <w:r>
        <w:rPr>
          <w:rFonts w:hint="eastAsia" w:ascii="宋体" w:hAnsi="宋体"/>
          <w:sz w:val="24"/>
        </w:rPr>
        <w:t>额定输出电压31次以下相对谐波含量：≤</w:t>
      </w:r>
      <w:r>
        <w:rPr>
          <w:rFonts w:ascii="宋体" w:hAnsi="宋体"/>
          <w:sz w:val="24"/>
        </w:rPr>
        <w:t>5%</w:t>
      </w:r>
    </w:p>
    <w:p>
      <w:pPr>
        <w:spacing w:line="360" w:lineRule="exact"/>
        <w:ind w:firstLine="240"/>
        <w:rPr>
          <w:rFonts w:hint="eastAsia" w:ascii="宋体" w:hAnsi="宋体"/>
          <w:sz w:val="24"/>
        </w:rPr>
      </w:pPr>
      <w:r>
        <w:rPr>
          <w:rFonts w:hint="eastAsia" w:ascii="宋体" w:hAnsi="宋体"/>
          <w:sz w:val="24"/>
        </w:rPr>
        <w:t>保护功能：输入：过欠压保护、过流保护、反极保护</w:t>
      </w:r>
    </w:p>
    <w:p>
      <w:pPr>
        <w:spacing w:line="360" w:lineRule="exact"/>
        <w:ind w:firstLine="1440"/>
        <w:rPr>
          <w:rFonts w:hint="eastAsia" w:ascii="宋体" w:hAnsi="宋体"/>
          <w:sz w:val="24"/>
        </w:rPr>
      </w:pPr>
      <w:r>
        <w:rPr>
          <w:rFonts w:hint="eastAsia" w:ascii="宋体" w:hAnsi="宋体"/>
          <w:sz w:val="24"/>
        </w:rPr>
        <w:t>输出：短路保护、过流保护、缺相保护</w:t>
      </w:r>
    </w:p>
    <w:p>
      <w:pPr>
        <w:spacing w:line="360" w:lineRule="exact"/>
        <w:ind w:firstLine="1440"/>
        <w:rPr>
          <w:rFonts w:hint="eastAsia" w:ascii="宋体" w:hAnsi="宋体"/>
          <w:sz w:val="24"/>
        </w:rPr>
      </w:pPr>
      <w:r>
        <w:rPr>
          <w:rFonts w:hint="eastAsia" w:ascii="宋体" w:hAnsi="宋体"/>
          <w:sz w:val="24"/>
        </w:rPr>
        <w:t>逆变器所需的其他保护</w:t>
      </w:r>
    </w:p>
    <w:p>
      <w:pPr>
        <w:spacing w:line="360" w:lineRule="exact"/>
        <w:ind w:firstLine="240"/>
        <w:rPr>
          <w:rFonts w:hint="eastAsia" w:ascii="宋体" w:hAnsi="宋体"/>
          <w:sz w:val="24"/>
        </w:rPr>
      </w:pPr>
      <w:r>
        <w:rPr>
          <w:rFonts w:hint="eastAsia" w:ascii="宋体" w:hAnsi="宋体"/>
          <w:sz w:val="24"/>
        </w:rPr>
        <w:t>额定转换效率：≥85%</w:t>
      </w:r>
    </w:p>
    <w:p>
      <w:pPr>
        <w:spacing w:line="360" w:lineRule="exact"/>
        <w:ind w:firstLine="240"/>
        <w:rPr>
          <w:rFonts w:hint="eastAsia" w:ascii="宋体" w:hAnsi="宋体"/>
          <w:sz w:val="24"/>
        </w:rPr>
      </w:pPr>
      <w:r>
        <w:rPr>
          <w:rFonts w:hint="eastAsia" w:ascii="宋体" w:hAnsi="宋体"/>
          <w:sz w:val="24"/>
        </w:rPr>
        <w:t>过载能力：150%（＜1分钟）</w:t>
      </w:r>
    </w:p>
    <w:p>
      <w:pPr>
        <w:spacing w:line="360" w:lineRule="exact"/>
        <w:ind w:firstLine="240"/>
        <w:rPr>
          <w:rFonts w:hint="eastAsia" w:ascii="宋体" w:hAnsi="宋体"/>
          <w:sz w:val="24"/>
          <w:highlight w:val="none"/>
        </w:rPr>
      </w:pPr>
      <w:r>
        <w:rPr>
          <w:rFonts w:hint="eastAsia" w:ascii="宋体" w:hAnsi="宋体"/>
          <w:sz w:val="24"/>
          <w:highlight w:val="none"/>
        </w:rPr>
        <w:t>防护等级：IP</w:t>
      </w:r>
      <w:r>
        <w:rPr>
          <w:rFonts w:hint="eastAsia" w:ascii="宋体" w:hAnsi="宋体"/>
          <w:sz w:val="24"/>
          <w:highlight w:val="none"/>
          <w:lang w:val="en-US" w:eastAsia="zh-CN"/>
        </w:rPr>
        <w:t>54</w:t>
      </w:r>
    </w:p>
    <w:p>
      <w:pPr>
        <w:spacing w:line="360" w:lineRule="exact"/>
        <w:ind w:firstLine="240"/>
        <w:rPr>
          <w:rFonts w:hint="eastAsia" w:ascii="宋体" w:hAnsi="宋体" w:eastAsia="宋体"/>
          <w:sz w:val="24"/>
          <w:lang w:val="en-US" w:eastAsia="zh-CN"/>
        </w:rPr>
      </w:pPr>
      <w:r>
        <w:rPr>
          <w:rFonts w:hint="eastAsia" w:ascii="宋体" w:hAnsi="宋体"/>
          <w:sz w:val="24"/>
          <w:lang w:val="en-US" w:eastAsia="zh-CN"/>
        </w:rPr>
        <w:t>连接器防护等级：IP67</w:t>
      </w:r>
    </w:p>
    <w:p>
      <w:pPr>
        <w:spacing w:line="360" w:lineRule="exact"/>
        <w:ind w:firstLine="240"/>
        <w:rPr>
          <w:rFonts w:hint="eastAsia" w:ascii="宋体" w:hAnsi="宋体"/>
          <w:sz w:val="24"/>
        </w:rPr>
      </w:pPr>
      <w:r>
        <w:rPr>
          <w:rFonts w:hint="eastAsia" w:ascii="宋体" w:hAnsi="宋体"/>
          <w:sz w:val="24"/>
        </w:rPr>
        <w:t>重量：不大于</w:t>
      </w:r>
      <w:r>
        <w:rPr>
          <w:rFonts w:hint="eastAsia" w:ascii="宋体" w:hAnsi="宋体"/>
          <w:sz w:val="24"/>
          <w:lang w:val="en-US" w:eastAsia="zh-CN"/>
        </w:rPr>
        <w:t>20</w:t>
      </w:r>
      <w:r>
        <w:rPr>
          <w:rFonts w:hint="eastAsia" w:ascii="宋体" w:hAnsi="宋体"/>
          <w:sz w:val="24"/>
        </w:rPr>
        <w:t xml:space="preserve">kg </w:t>
      </w:r>
    </w:p>
    <w:p>
      <w:pPr>
        <w:spacing w:line="360" w:lineRule="exact"/>
        <w:ind w:firstLine="240"/>
        <w:rPr>
          <w:rFonts w:hint="eastAsia" w:ascii="宋体" w:hAnsi="宋体"/>
          <w:sz w:val="24"/>
        </w:rPr>
      </w:pPr>
      <w:r>
        <w:rPr>
          <w:rFonts w:hint="eastAsia" w:ascii="宋体" w:hAnsi="宋体"/>
          <w:sz w:val="24"/>
        </w:rPr>
        <w:t>负载：</w:t>
      </w:r>
      <w:r>
        <w:rPr>
          <w:rFonts w:hint="eastAsia" w:ascii="宋体" w:hAnsi="宋体"/>
          <w:sz w:val="24"/>
          <w:lang w:val="en-US" w:eastAsia="zh-CN"/>
        </w:rPr>
        <w:t>2个</w:t>
      </w:r>
      <w:r>
        <w:rPr>
          <w:rFonts w:hint="eastAsia" w:ascii="宋体" w:hAnsi="宋体"/>
          <w:sz w:val="24"/>
        </w:rPr>
        <w:t>风机</w:t>
      </w:r>
    </w:p>
    <w:p>
      <w:pPr>
        <w:spacing w:line="360" w:lineRule="exact"/>
        <w:ind w:left="211" w:leftChars="85" w:hanging="33" w:hangingChars="14"/>
        <w:rPr>
          <w:rFonts w:hint="eastAsia" w:ascii="宋体" w:hAnsi="宋体"/>
          <w:sz w:val="24"/>
        </w:rPr>
      </w:pPr>
      <w:r>
        <w:rPr>
          <w:rFonts w:hint="eastAsia" w:ascii="宋体" w:hAnsi="宋体"/>
          <w:sz w:val="24"/>
        </w:rPr>
        <w:t>最大外形尺寸：</w:t>
      </w:r>
      <w:r>
        <w:rPr>
          <w:rFonts w:hint="eastAsia" w:ascii="宋体" w:hAnsi="宋体"/>
          <w:color w:val="auto"/>
          <w:sz w:val="24"/>
          <w:highlight w:val="none"/>
          <w:lang w:val="en-US" w:eastAsia="zh-CN"/>
        </w:rPr>
        <w:t>630</w:t>
      </w:r>
      <w:r>
        <w:rPr>
          <w:rFonts w:hint="eastAsia" w:ascii="宋体" w:hAnsi="宋体"/>
          <w:color w:val="auto"/>
          <w:sz w:val="24"/>
          <w:highlight w:val="none"/>
        </w:rPr>
        <w:t>L</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含连接器插头</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248</w:t>
      </w:r>
      <w:r>
        <w:rPr>
          <w:rFonts w:hint="eastAsia" w:ascii="宋体" w:hAnsi="宋体"/>
          <w:color w:val="auto"/>
          <w:sz w:val="24"/>
          <w:highlight w:val="none"/>
        </w:rPr>
        <w:t>W*</w:t>
      </w:r>
      <w:r>
        <w:rPr>
          <w:rFonts w:hint="eastAsia" w:ascii="宋体" w:hAnsi="宋体"/>
          <w:color w:val="auto"/>
          <w:sz w:val="24"/>
          <w:highlight w:val="none"/>
          <w:lang w:val="en-US" w:eastAsia="zh-CN"/>
        </w:rPr>
        <w:t>124</w:t>
      </w:r>
      <w:r>
        <w:rPr>
          <w:rFonts w:hint="eastAsia" w:ascii="宋体" w:hAnsi="宋体"/>
          <w:color w:val="auto"/>
          <w:sz w:val="24"/>
          <w:highlight w:val="none"/>
        </w:rPr>
        <w:t>H(㎜)，</w:t>
      </w:r>
      <w:r>
        <w:rPr>
          <w:rFonts w:hint="eastAsia" w:ascii="宋体" w:hAnsi="宋体"/>
          <w:sz w:val="24"/>
        </w:rPr>
        <w:t xml:space="preserve"> 详细外形安装尺寸见附图一（JS</w:t>
      </w:r>
      <w:r>
        <w:rPr>
          <w:rFonts w:hint="eastAsia" w:ascii="宋体" w:hAnsi="宋体"/>
          <w:sz w:val="24"/>
          <w:lang w:val="en-US" w:eastAsia="zh-CN"/>
        </w:rPr>
        <w:t>1872</w:t>
      </w:r>
      <w:r>
        <w:rPr>
          <w:rFonts w:hint="eastAsia" w:ascii="宋体" w:hAnsi="宋体"/>
          <w:sz w:val="24"/>
        </w:rPr>
        <w:t>-FT01）。</w:t>
      </w:r>
    </w:p>
    <w:p>
      <w:pPr>
        <w:spacing w:line="360" w:lineRule="exact"/>
        <w:ind w:firstLine="240"/>
        <w:rPr>
          <w:rFonts w:hint="eastAsia" w:ascii="宋体" w:hAnsi="宋体"/>
          <w:sz w:val="24"/>
        </w:rPr>
      </w:pPr>
      <w:r>
        <w:rPr>
          <w:rFonts w:hint="eastAsia" w:ascii="宋体" w:hAnsi="宋体"/>
          <w:sz w:val="24"/>
        </w:rPr>
        <w:t>冷却方式：安装位置处无强迫通风，需逆变器自身考虑散热。</w:t>
      </w:r>
    </w:p>
    <w:p>
      <w:pPr>
        <w:spacing w:line="360" w:lineRule="exact"/>
        <w:rPr>
          <w:rFonts w:hint="eastAsia" w:ascii="黑体" w:hAnsi="宋体" w:eastAsia="黑体"/>
          <w:b/>
          <w:sz w:val="24"/>
        </w:rPr>
      </w:pPr>
      <w:r>
        <w:rPr>
          <w:rFonts w:hint="eastAsia" w:ascii="黑体" w:hAnsi="宋体" w:eastAsia="黑体"/>
          <w:b/>
          <w:sz w:val="24"/>
          <w:lang w:val="en-US" w:eastAsia="zh-CN"/>
        </w:rPr>
        <w:t>5</w:t>
      </w:r>
      <w:r>
        <w:rPr>
          <w:rFonts w:hint="eastAsia" w:ascii="黑体" w:hAnsi="宋体" w:eastAsia="黑体"/>
          <w:b/>
          <w:sz w:val="24"/>
        </w:rPr>
        <w:t>.信号定义</w:t>
      </w:r>
    </w:p>
    <w:p>
      <w:pPr>
        <w:spacing w:line="360" w:lineRule="exact"/>
        <w:ind w:firstLine="240"/>
        <w:rPr>
          <w:rFonts w:hint="eastAsia" w:ascii="宋体" w:hAnsi="宋体"/>
          <w:sz w:val="24"/>
        </w:rPr>
      </w:pPr>
      <w:r>
        <w:rPr>
          <w:rFonts w:hint="eastAsia" w:ascii="宋体" w:hAnsi="宋体"/>
          <w:sz w:val="24"/>
        </w:rPr>
        <w:t>启动信号：此信号为无源触点信号，由逆变器供电。空调控制盘判断应进入紧急通风状态时，此触点吸合，发出“启动”信号给逆变器；逆变器接收此信号后，延时时间为15s（时间可调,暂定15s），逆变器接收此信号后，主电路投入运行，输出交流电源给控制盘，供电给</w:t>
      </w:r>
      <w:r>
        <w:rPr>
          <w:rFonts w:hint="eastAsia" w:ascii="宋体" w:hAnsi="宋体"/>
          <w:sz w:val="24"/>
          <w:lang w:val="en-US" w:eastAsia="zh-CN"/>
        </w:rPr>
        <w:t>1</w:t>
      </w:r>
      <w:r>
        <w:rPr>
          <w:rFonts w:hint="eastAsia" w:ascii="宋体" w:hAnsi="宋体"/>
          <w:sz w:val="24"/>
        </w:rPr>
        <w:t>台通风机。“启动”信号在紧急通风过程中一直保持。</w:t>
      </w:r>
    </w:p>
    <w:p>
      <w:pPr>
        <w:spacing w:line="360" w:lineRule="exact"/>
        <w:ind w:firstLine="240"/>
        <w:rPr>
          <w:rFonts w:hint="eastAsia" w:ascii="宋体" w:hAnsi="宋体"/>
          <w:sz w:val="24"/>
        </w:rPr>
      </w:pPr>
      <w:r>
        <w:rPr>
          <w:rFonts w:hint="eastAsia" w:ascii="宋体" w:hAnsi="宋体"/>
          <w:sz w:val="24"/>
        </w:rPr>
        <w:t>当“启动”信号撤消，此触点断开，逆变器应立即停止输出。</w:t>
      </w:r>
    </w:p>
    <w:p>
      <w:pPr>
        <w:spacing w:line="360" w:lineRule="exact"/>
        <w:ind w:firstLine="240"/>
        <w:rPr>
          <w:rFonts w:hint="eastAsia" w:ascii="宋体" w:hAnsi="宋体"/>
          <w:sz w:val="24"/>
        </w:rPr>
      </w:pPr>
      <w:r>
        <w:rPr>
          <w:rFonts w:hint="eastAsia" w:ascii="宋体" w:hAnsi="宋体"/>
          <w:sz w:val="24"/>
          <w:lang w:eastAsia="zh-CN"/>
        </w:rPr>
        <w:t>故</w:t>
      </w:r>
      <w:r>
        <w:rPr>
          <w:rFonts w:hint="eastAsia" w:ascii="宋体" w:hAnsi="宋体"/>
          <w:sz w:val="24"/>
        </w:rPr>
        <w:t>障信号FAULT：此信号为无源常开触点信号，由空调控制盘（柜）提供</w:t>
      </w:r>
      <w:r>
        <w:rPr>
          <w:rFonts w:hint="eastAsia" w:ascii="宋体" w:hAnsi="宋体"/>
          <w:sz w:val="24"/>
          <w:lang w:eastAsia="zh-CN"/>
        </w:rPr>
        <w:t>DC72V</w:t>
      </w:r>
      <w:r>
        <w:rPr>
          <w:rFonts w:hint="eastAsia" w:ascii="宋体" w:hAnsi="宋体"/>
          <w:sz w:val="24"/>
        </w:rPr>
        <w:t>电源，用于指示逆变器的故障状态。在控制盘给出启动信号时，当电源有直流电源输入，逆变器没有故障时，该触点保持吸合，表示电源可正常提供交流输出，当逆变器有故障时，该触点断开（此时即使有启动信号输入，电源也应不提供交流输出）；当电源没有直流电源输入，该触点处于断开状态；在控制盘未给出启动信号时，不判定逆变器的故障状态。</w:t>
      </w:r>
    </w:p>
    <w:p>
      <w:pPr>
        <w:spacing w:line="360" w:lineRule="exact"/>
        <w:rPr>
          <w:rFonts w:hint="eastAsia" w:ascii="黑体" w:hAnsi="宋体" w:eastAsia="黑体"/>
          <w:b/>
          <w:sz w:val="24"/>
        </w:rPr>
      </w:pPr>
      <w:r>
        <w:rPr>
          <w:rFonts w:hint="eastAsia" w:ascii="黑体" w:hAnsi="宋体" w:eastAsia="黑体"/>
          <w:b/>
          <w:sz w:val="24"/>
          <w:lang w:val="en-US" w:eastAsia="zh-CN"/>
        </w:rPr>
        <w:t>6</w:t>
      </w:r>
      <w:r>
        <w:rPr>
          <w:rFonts w:hint="eastAsia" w:ascii="黑体" w:hAnsi="宋体" w:eastAsia="黑体"/>
          <w:b/>
          <w:sz w:val="24"/>
        </w:rPr>
        <w:t>.电气接口</w:t>
      </w:r>
    </w:p>
    <w:p>
      <w:pPr>
        <w:keepNext w:val="0"/>
        <w:keepLines w:val="0"/>
        <w:widowControl w:val="0"/>
        <w:suppressLineNumbers w:val="0"/>
        <w:pBdr>
          <w:top w:val="none" w:color="auto" w:sz="0" w:space="0"/>
          <w:bottom w:val="none" w:color="auto" w:sz="0" w:space="0"/>
        </w:pBdr>
        <w:shd w:val="clear"/>
        <w:spacing w:before="0" w:beforeAutospacing="0" w:after="0" w:afterAutospacing="0" w:line="360" w:lineRule="exact"/>
        <w:ind w:left="0" w:right="0" w:firstLine="240"/>
        <w:jc w:val="both"/>
        <w:rPr>
          <w:rFonts w:hint="eastAsia" w:ascii="宋体" w:hAnsi="宋体" w:eastAsia="宋体" w:cs="Times New Roman"/>
          <w:kern w:val="2"/>
          <w:sz w:val="24"/>
          <w:szCs w:val="24"/>
          <w:shd w:val="clear"/>
          <w:lang w:val="en-US" w:eastAsia="zh-CN" w:bidi="ar"/>
        </w:rPr>
      </w:pPr>
    </w:p>
    <w:tbl>
      <w:tblPr>
        <w:tblStyle w:val="38"/>
        <w:tblW w:w="9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0"/>
        <w:gridCol w:w="2564"/>
        <w:gridCol w:w="2657"/>
        <w:gridCol w:w="2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电气接口定义</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线号管定义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直流输入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（X1）</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DC72V+输入</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72V+（棕）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DC72V-输入</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72V+（蓝）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控制及反馈信号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（X2）</w:t>
            </w:r>
          </w:p>
        </w:tc>
        <w:tc>
          <w:tcPr>
            <w:tcW w:w="2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启动信号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短接有效</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ENVST1（白）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ENVST2（白）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故障反馈信号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有故障时断开</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EINVF（白）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P72（白）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交流输出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（X3）</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U相输出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UEM（黄）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V相输出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VEM（绿）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W相输出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WEM（红）</w:t>
            </w:r>
          </w:p>
        </w:tc>
      </w:tr>
    </w:tbl>
    <w:p>
      <w:pPr>
        <w:spacing w:line="336" w:lineRule="auto"/>
        <w:rPr>
          <w:rFonts w:hint="eastAsia" w:ascii="黑体" w:hAnsi="宋体" w:eastAsia="黑体"/>
          <w:sz w:val="24"/>
          <w:highlight w:val="none"/>
        </w:rPr>
      </w:pPr>
      <w:r>
        <w:rPr>
          <w:rFonts w:hint="eastAsia" w:ascii="黑体" w:hAnsi="宋体" w:eastAsia="黑体"/>
          <w:sz w:val="24"/>
          <w:highlight w:val="none"/>
          <w:lang w:val="en-US" w:eastAsia="zh-CN"/>
        </w:rPr>
        <w:t>7</w:t>
      </w:r>
      <w:r>
        <w:rPr>
          <w:rFonts w:hint="eastAsia" w:ascii="黑体" w:hAnsi="宋体" w:eastAsia="黑体"/>
          <w:sz w:val="24"/>
          <w:highlight w:val="none"/>
        </w:rPr>
        <w:t>.满足标准：IEC61287-1 机车车辆用电力变流器</w:t>
      </w:r>
    </w:p>
    <w:p>
      <w:pPr>
        <w:spacing w:line="336" w:lineRule="auto"/>
        <w:rPr>
          <w:rFonts w:hint="eastAsia" w:ascii="黑体" w:hAnsi="宋体" w:eastAsia="黑体"/>
          <w:sz w:val="24"/>
          <w:highlight w:val="none"/>
        </w:rPr>
      </w:pPr>
      <w:r>
        <w:rPr>
          <w:rFonts w:hint="eastAsia" w:ascii="黑体" w:hAnsi="宋体" w:eastAsia="黑体"/>
          <w:sz w:val="24"/>
          <w:highlight w:val="none"/>
          <w:lang w:val="en-US" w:eastAsia="zh-CN"/>
        </w:rPr>
        <w:t>8</w:t>
      </w:r>
      <w:r>
        <w:rPr>
          <w:rFonts w:hint="eastAsia" w:ascii="黑体" w:hAnsi="宋体" w:eastAsia="黑体"/>
          <w:sz w:val="24"/>
          <w:highlight w:val="none"/>
        </w:rPr>
        <w:t>.地线螺栓采用焊接方式</w:t>
      </w:r>
    </w:p>
    <w:p>
      <w:pPr>
        <w:spacing w:line="336" w:lineRule="auto"/>
        <w:ind w:firstLine="57"/>
        <w:rPr>
          <w:rFonts w:hint="eastAsia" w:ascii="宋体" w:hAnsi="宋体"/>
          <w:sz w:val="24"/>
          <w:highlight w:val="none"/>
        </w:rPr>
      </w:pPr>
      <w:r>
        <w:rPr>
          <w:rFonts w:hint="eastAsia" w:ascii="黑体" w:hAnsi="宋体" w:eastAsia="黑体"/>
          <w:sz w:val="24"/>
          <w:highlight w:val="none"/>
          <w:lang w:val="en-US" w:eastAsia="zh-CN"/>
        </w:rPr>
        <w:t>9</w:t>
      </w:r>
      <w:r>
        <w:rPr>
          <w:rFonts w:hint="eastAsia" w:ascii="黑体" w:hAnsi="宋体" w:eastAsia="黑体"/>
          <w:sz w:val="24"/>
          <w:highlight w:val="none"/>
        </w:rPr>
        <w:t>.所有电气元件满足标准：</w:t>
      </w:r>
      <w:r>
        <w:rPr>
          <w:rFonts w:ascii="宋体" w:hAnsi="宋体"/>
          <w:sz w:val="24"/>
          <w:highlight w:val="none"/>
        </w:rPr>
        <w:t>IEC 60077</w:t>
      </w:r>
      <w:r>
        <w:rPr>
          <w:rFonts w:hint="eastAsia" w:ascii="宋体" w:hAnsi="宋体"/>
          <w:sz w:val="24"/>
          <w:highlight w:val="none"/>
          <w:lang w:eastAsia="zh-CN"/>
        </w:rPr>
        <w:t>，</w:t>
      </w:r>
      <w:r>
        <w:rPr>
          <w:rFonts w:hint="eastAsia" w:ascii="宋体" w:hAnsi="宋体"/>
          <w:sz w:val="24"/>
          <w:highlight w:val="none"/>
          <w:lang w:val="en-US" w:eastAsia="zh-CN"/>
        </w:rPr>
        <w:t>EN50155</w:t>
      </w:r>
      <w:r>
        <w:rPr>
          <w:rFonts w:hint="eastAsia" w:ascii="宋体" w:hAnsi="宋体"/>
          <w:sz w:val="24"/>
          <w:highlight w:val="none"/>
        </w:rPr>
        <w:t>。所有非金属部件均为低烟无卤阻燃材质，满足</w:t>
      </w:r>
      <w:r>
        <w:rPr>
          <w:rFonts w:hint="eastAsia" w:ascii="宋体" w:hAnsi="宋体"/>
          <w:sz w:val="24"/>
          <w:highlight w:val="none"/>
          <w:lang w:val="en-US" w:eastAsia="zh-CN"/>
        </w:rPr>
        <w:t>EN45545</w:t>
      </w:r>
      <w:r>
        <w:rPr>
          <w:rFonts w:hint="eastAsia" w:ascii="宋体" w:hAnsi="宋体"/>
          <w:sz w:val="24"/>
          <w:highlight w:val="none"/>
        </w:rPr>
        <w:t>标准</w:t>
      </w:r>
      <w:r>
        <w:rPr>
          <w:rFonts w:hint="eastAsia" w:ascii="宋体" w:hAnsi="宋体"/>
          <w:sz w:val="24"/>
          <w:highlight w:val="none"/>
          <w:lang w:val="en-US" w:eastAsia="zh-CN"/>
        </w:rPr>
        <w:t>HL2等级</w:t>
      </w:r>
      <w:r>
        <w:rPr>
          <w:rFonts w:hint="eastAsia" w:ascii="宋体" w:hAnsi="宋体"/>
          <w:sz w:val="24"/>
          <w:highlight w:val="none"/>
        </w:rPr>
        <w:t>。</w:t>
      </w:r>
      <w:r>
        <w:rPr>
          <w:rFonts w:hint="eastAsia" w:ascii="宋体" w:hAnsi="宋体"/>
          <w:sz w:val="24"/>
          <w:highlight w:val="none"/>
          <w:lang w:val="en-US" w:eastAsia="zh-CN"/>
        </w:rPr>
        <w:t>所有标识符合ISO7010标准要求。</w:t>
      </w:r>
    </w:p>
    <w:p>
      <w:pPr>
        <w:spacing w:line="336" w:lineRule="auto"/>
        <w:rPr>
          <w:rFonts w:hint="eastAsia" w:ascii="宋体" w:hAnsi="宋体"/>
          <w:sz w:val="24"/>
        </w:rPr>
      </w:pPr>
      <w:r>
        <w:rPr>
          <w:rFonts w:hint="eastAsia" w:ascii="黑体" w:hAnsi="宋体" w:eastAsia="黑体"/>
          <w:sz w:val="24"/>
          <w:lang w:val="en-US" w:eastAsia="zh-CN"/>
        </w:rPr>
        <w:t>10</w:t>
      </w:r>
      <w:r>
        <w:rPr>
          <w:rFonts w:hint="eastAsia" w:ascii="黑体" w:hAnsi="宋体" w:eastAsia="黑体"/>
          <w:sz w:val="24"/>
        </w:rPr>
        <w:t>.</w:t>
      </w:r>
      <w:r>
        <w:rPr>
          <w:rFonts w:hint="eastAsia" w:ascii="黑体" w:hAnsi="宋体" w:eastAsia="黑体"/>
          <w:sz w:val="24"/>
          <w:lang w:eastAsia="zh-CN"/>
        </w:rPr>
        <w:t>壳体要求</w:t>
      </w:r>
      <w:r>
        <w:rPr>
          <w:rFonts w:hint="eastAsia" w:ascii="宋体" w:hAnsi="宋体"/>
          <w:sz w:val="24"/>
        </w:rPr>
        <w:t>：</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外壳采用≥2mm厚SUS304不锈钢板，或≥3mm厚铝板。</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焊接按照EN15085标准CL1级执行。</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供应商应提供喷漆样板及检验记录，经国祥公司确认后方可批量生产。</w:t>
      </w:r>
    </w:p>
    <w:p>
      <w:pPr>
        <w:pStyle w:val="51"/>
        <w:numPr>
          <w:ilvl w:val="0"/>
          <w:numId w:val="4"/>
        </w:numPr>
        <w:spacing w:line="360" w:lineRule="auto"/>
        <w:ind w:left="918" w:hanging="357" w:firstLineChars="0"/>
        <w:rPr>
          <w:rFonts w:hint="eastAsia" w:asciiTheme="minorAscii"/>
          <w:color w:val="auto"/>
          <w:sz w:val="24"/>
          <w:highlight w:val="none"/>
        </w:rPr>
      </w:pPr>
      <w:r>
        <w:rPr>
          <w:rFonts w:hint="eastAsia" w:asciiTheme="minorAscii"/>
          <w:color w:val="auto"/>
          <w:sz w:val="24"/>
          <w:highlight w:val="none"/>
        </w:rPr>
        <w:t>面漆采用</w:t>
      </w:r>
      <w:r>
        <w:rPr>
          <w:rFonts w:hint="eastAsia" w:asciiTheme="minorAscii"/>
          <w:color w:val="auto"/>
          <w:sz w:val="24"/>
          <w:highlight w:val="none"/>
          <w:lang w:val="en-US" w:eastAsia="zh-CN"/>
        </w:rPr>
        <w:t>B04银灰色（散热器采用黑色阳极氧化）</w:t>
      </w:r>
      <w:r>
        <w:rPr>
          <w:rFonts w:hint="eastAsia" w:asciiTheme="minorAscii"/>
          <w:color w:val="auto"/>
          <w:sz w:val="24"/>
          <w:highlight w:val="none"/>
          <w:lang w:eastAsia="zh-CN"/>
        </w:rPr>
        <w:t>，</w:t>
      </w:r>
      <w:r>
        <w:rPr>
          <w:rFonts w:hint="eastAsia" w:asciiTheme="minorAscii"/>
          <w:color w:val="auto"/>
          <w:sz w:val="24"/>
          <w:highlight w:val="none"/>
        </w:rPr>
        <w:t>漆膜厚度40-60μm，总膜厚80-160μm；表面光泽</w:t>
      </w:r>
      <w:r>
        <w:rPr>
          <w:rFonts w:hint="eastAsia" w:asciiTheme="minorAscii"/>
          <w:color w:val="auto"/>
          <w:sz w:val="24"/>
          <w:highlight w:val="none"/>
          <w:lang w:val="en-US" w:eastAsia="zh-CN"/>
        </w:rPr>
        <w:t>60</w:t>
      </w:r>
      <w:r>
        <w:rPr>
          <w:rFonts w:hint="eastAsia" w:asciiTheme="minorAscii"/>
          <w:color w:val="auto"/>
          <w:sz w:val="24"/>
          <w:highlight w:val="none"/>
        </w:rPr>
        <w:t>%±10%</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划格试验附着力为0级或1级。</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盐雾试验依照</w:t>
      </w:r>
      <w:r>
        <w:rPr>
          <w:rFonts w:hint="eastAsia" w:asciiTheme="minorAscii"/>
          <w:color w:val="auto"/>
          <w:sz w:val="24"/>
          <w:highlight w:val="none"/>
          <w:lang w:val="en-US" w:eastAsia="zh-CN"/>
        </w:rPr>
        <w:t>11.1</w:t>
      </w:r>
      <w:r>
        <w:rPr>
          <w:rFonts w:hint="eastAsia" w:asciiTheme="minorAscii"/>
          <w:color w:val="auto"/>
          <w:sz w:val="24"/>
          <w:highlight w:val="none"/>
        </w:rPr>
        <w:t>章执行。</w:t>
      </w:r>
    </w:p>
    <w:p>
      <w:pPr>
        <w:pStyle w:val="51"/>
        <w:numPr>
          <w:ilvl w:val="0"/>
          <w:numId w:val="4"/>
        </w:numPr>
        <w:spacing w:line="360" w:lineRule="auto"/>
        <w:ind w:left="918" w:hanging="357" w:firstLineChars="0"/>
        <w:rPr>
          <w:rFonts w:asciiTheme="minorAscii"/>
          <w:color w:val="auto"/>
          <w:sz w:val="24"/>
          <w:highlight w:val="none"/>
        </w:rPr>
      </w:pPr>
      <w:r>
        <w:rPr>
          <w:rFonts w:hint="eastAsia" w:asciiTheme="minorAscii"/>
          <w:color w:val="auto"/>
          <w:sz w:val="24"/>
          <w:highlight w:val="none"/>
        </w:rPr>
        <w:t>耐热湿敷试验依照</w:t>
      </w:r>
      <w:r>
        <w:rPr>
          <w:rFonts w:hint="eastAsia" w:asciiTheme="minorAscii"/>
          <w:color w:val="auto"/>
          <w:sz w:val="24"/>
          <w:highlight w:val="none"/>
          <w:lang w:val="en-US" w:eastAsia="zh-CN"/>
        </w:rPr>
        <w:t>11.2</w:t>
      </w:r>
      <w:r>
        <w:rPr>
          <w:rFonts w:hint="eastAsia" w:asciiTheme="minorAscii"/>
          <w:color w:val="auto"/>
          <w:sz w:val="24"/>
          <w:highlight w:val="none"/>
        </w:rPr>
        <w:t>章执行。</w:t>
      </w:r>
    </w:p>
    <w:p>
      <w:pPr>
        <w:spacing w:line="336" w:lineRule="auto"/>
        <w:rPr>
          <w:rFonts w:hint="eastAsia" w:ascii="黑体" w:hAnsi="宋体" w:eastAsia="黑体"/>
          <w:sz w:val="24"/>
        </w:rPr>
      </w:pPr>
      <w:r>
        <w:rPr>
          <w:rFonts w:hint="eastAsia" w:ascii="黑体" w:hAnsi="宋体" w:eastAsia="黑体"/>
          <w:sz w:val="24"/>
        </w:rPr>
        <w:t>1</w:t>
      </w:r>
      <w:r>
        <w:rPr>
          <w:rFonts w:hint="eastAsia" w:ascii="黑体" w:hAnsi="宋体" w:eastAsia="黑体"/>
          <w:sz w:val="24"/>
          <w:lang w:val="en-US" w:eastAsia="zh-CN"/>
        </w:rPr>
        <w:t>1</w:t>
      </w:r>
      <w:r>
        <w:rPr>
          <w:rFonts w:hint="eastAsia" w:ascii="黑体" w:hAnsi="宋体" w:eastAsia="黑体"/>
          <w:sz w:val="24"/>
        </w:rPr>
        <w:t>.外壳试验</w:t>
      </w:r>
    </w:p>
    <w:p>
      <w:pPr>
        <w:spacing w:line="336" w:lineRule="auto"/>
        <w:rPr>
          <w:rFonts w:hint="eastAsia" w:ascii="宋体" w:hAnsi="宋体"/>
          <w:sz w:val="24"/>
        </w:rPr>
      </w:pPr>
      <w:r>
        <w:rPr>
          <w:rFonts w:hint="eastAsia" w:ascii="宋体" w:hAnsi="宋体"/>
          <w:sz w:val="24"/>
          <w:lang w:val="en-US" w:eastAsia="zh-CN"/>
        </w:rPr>
        <w:t>11.1</w:t>
      </w:r>
      <w:r>
        <w:rPr>
          <w:rFonts w:hint="eastAsia" w:ascii="黑体" w:hAnsi="宋体" w:eastAsia="黑体"/>
          <w:sz w:val="24"/>
        </w:rPr>
        <w:t>盐雾试验</w:t>
      </w:r>
    </w:p>
    <w:p>
      <w:pPr>
        <w:spacing w:line="336" w:lineRule="auto"/>
        <w:rPr>
          <w:rFonts w:hint="default" w:ascii="宋体" w:hAnsi="宋体"/>
          <w:sz w:val="24"/>
          <w:lang w:val="en-US" w:eastAsia="zh-CN"/>
        </w:rPr>
      </w:pPr>
      <w:r>
        <w:rPr>
          <w:rFonts w:hint="eastAsia" w:ascii="宋体" w:hAnsi="宋体"/>
          <w:sz w:val="24"/>
        </w:rPr>
        <w:t>外壳盐雾试验符合</w:t>
      </w:r>
      <w:r>
        <w:rPr>
          <w:rFonts w:ascii="宋体" w:hAnsi="宋体"/>
          <w:sz w:val="24"/>
        </w:rPr>
        <w:t xml:space="preserve"> DTRF150608 ind B</w:t>
      </w:r>
      <w:r>
        <w:rPr>
          <w:rFonts w:hint="eastAsia" w:ascii="宋体" w:hAnsi="宋体"/>
          <w:sz w:val="24"/>
        </w:rPr>
        <w:t>和</w:t>
      </w:r>
      <w:r>
        <w:rPr>
          <w:rFonts w:ascii="宋体" w:hAnsi="宋体"/>
          <w:sz w:val="24"/>
        </w:rPr>
        <w:t xml:space="preserve"> DTRF 150217</w:t>
      </w:r>
      <w:r>
        <w:rPr>
          <w:rFonts w:hint="eastAsia" w:ascii="宋体" w:hAnsi="宋体"/>
          <w:sz w:val="24"/>
        </w:rPr>
        <w:t>标准</w:t>
      </w:r>
      <w:r>
        <w:rPr>
          <w:rFonts w:hint="eastAsia" w:ascii="宋体" w:hAnsi="宋体"/>
          <w:sz w:val="24"/>
          <w:lang w:eastAsia="zh-CN"/>
        </w:rPr>
        <w:t>。</w:t>
      </w:r>
    </w:p>
    <w:p>
      <w:pPr>
        <w:spacing w:line="336" w:lineRule="auto"/>
        <w:rPr>
          <w:rFonts w:hint="eastAsia" w:ascii="黑体" w:hAnsi="宋体" w:eastAsia="黑体"/>
          <w:sz w:val="24"/>
          <w:lang w:val="en-US" w:eastAsia="zh-CN"/>
        </w:rPr>
      </w:pPr>
      <w:r>
        <w:rPr>
          <w:rFonts w:hint="eastAsia" w:ascii="黑体" w:hAnsi="宋体" w:eastAsia="黑体"/>
          <w:sz w:val="24"/>
          <w:lang w:val="en-US" w:eastAsia="zh-CN"/>
        </w:rPr>
        <w:t>11.2耐湿敷试验</w:t>
      </w:r>
    </w:p>
    <w:p>
      <w:pPr>
        <w:spacing w:line="336" w:lineRule="auto"/>
        <w:rPr>
          <w:rFonts w:hint="default" w:ascii="宋体" w:hAnsi="宋体"/>
          <w:sz w:val="24"/>
          <w:highlight w:val="none"/>
          <w:lang w:val="en-US"/>
        </w:rPr>
      </w:pPr>
      <w:r>
        <w:rPr>
          <w:rFonts w:hint="eastAsia" w:ascii="宋体" w:hAnsi="宋体"/>
          <w:sz w:val="24"/>
        </w:rPr>
        <w:t>耐湿敷性符合</w:t>
      </w:r>
      <w:r>
        <w:rPr>
          <w:rFonts w:ascii="宋体" w:hAnsi="宋体"/>
          <w:sz w:val="24"/>
        </w:rPr>
        <w:t>AFNOR NF EN 13523-27-2009</w:t>
      </w:r>
      <w:r>
        <w:rPr>
          <w:rFonts w:hint="eastAsia" w:ascii="宋体" w:hAnsi="宋体"/>
          <w:sz w:val="24"/>
        </w:rPr>
        <w:t>和</w:t>
      </w:r>
      <w:r>
        <w:rPr>
          <w:rFonts w:ascii="宋体" w:hAnsi="宋体"/>
          <w:sz w:val="24"/>
        </w:rPr>
        <w:t>DTRF150608 ind B</w:t>
      </w:r>
      <w:r>
        <w:rPr>
          <w:rFonts w:hint="eastAsia" w:ascii="宋体" w:hAnsi="宋体"/>
          <w:sz w:val="24"/>
        </w:rPr>
        <w:t>标准，供应商应提供检验报告</w:t>
      </w:r>
      <w:r>
        <w:rPr>
          <w:rFonts w:hint="eastAsia" w:ascii="宋体" w:hAnsi="宋体"/>
          <w:sz w:val="24"/>
          <w:lang w:eastAsia="zh-CN"/>
        </w:rPr>
        <w:t>。</w:t>
      </w:r>
    </w:p>
    <w:p>
      <w:pPr>
        <w:spacing w:line="336" w:lineRule="auto"/>
        <w:rPr>
          <w:rFonts w:hint="eastAsia" w:ascii="宋体" w:hAnsi="宋体"/>
          <w:sz w:val="24"/>
          <w:highlight w:val="none"/>
        </w:rPr>
      </w:pPr>
      <w:r>
        <w:rPr>
          <w:rFonts w:hint="eastAsia" w:ascii="黑体" w:hAnsi="宋体" w:eastAsia="黑体"/>
          <w:sz w:val="24"/>
          <w:highlight w:val="none"/>
        </w:rPr>
        <w:t>1</w:t>
      </w:r>
      <w:r>
        <w:rPr>
          <w:rFonts w:hint="eastAsia" w:ascii="黑体" w:hAnsi="宋体" w:eastAsia="黑体"/>
          <w:sz w:val="24"/>
          <w:highlight w:val="none"/>
          <w:lang w:val="en-US" w:eastAsia="zh-CN"/>
        </w:rPr>
        <w:t>1</w:t>
      </w:r>
      <w:r>
        <w:rPr>
          <w:rFonts w:hint="eastAsia" w:ascii="黑体" w:hAnsi="宋体" w:eastAsia="黑体"/>
          <w:sz w:val="24"/>
          <w:highlight w:val="none"/>
        </w:rPr>
        <w:t>.应留有标准通讯端口</w:t>
      </w:r>
      <w:r>
        <w:rPr>
          <w:rFonts w:hint="eastAsia" w:ascii="宋体" w:hAnsi="宋体"/>
          <w:sz w:val="24"/>
          <w:highlight w:val="none"/>
        </w:rPr>
        <w:t>，</w:t>
      </w:r>
      <w:r>
        <w:rPr>
          <w:rFonts w:hint="eastAsia" w:ascii="黑体" w:hAnsi="宋体" w:eastAsia="黑体"/>
          <w:sz w:val="24"/>
          <w:highlight w:val="none"/>
        </w:rPr>
        <w:t>且通讯口带有护盖</w:t>
      </w:r>
      <w:r>
        <w:rPr>
          <w:rFonts w:hint="eastAsia" w:ascii="宋体" w:hAnsi="宋体"/>
          <w:sz w:val="24"/>
          <w:highlight w:val="none"/>
        </w:rPr>
        <w:t>。另外，提供上位机监控软件（英文），能通过此端口用上位机查询逆变器的工作状态及故障信息等内容。通讯端口用于修改参数，刷新软件，连接上位机等。所有软操作均不得打开逆变器箱体；</w:t>
      </w:r>
    </w:p>
    <w:p>
      <w:pPr>
        <w:spacing w:line="336" w:lineRule="auto"/>
        <w:rPr>
          <w:rFonts w:hint="default" w:ascii="宋体" w:hAnsi="宋体" w:eastAsia="黑体"/>
          <w:sz w:val="24"/>
          <w:highlight w:val="none"/>
          <w:lang w:val="en-US" w:eastAsia="zh-CN"/>
        </w:rPr>
      </w:pPr>
      <w:r>
        <w:rPr>
          <w:rFonts w:hint="eastAsia" w:ascii="黑体" w:hAnsi="宋体" w:eastAsia="黑体"/>
          <w:sz w:val="24"/>
          <w:highlight w:val="none"/>
        </w:rPr>
        <w:t>1</w:t>
      </w:r>
      <w:r>
        <w:rPr>
          <w:rFonts w:hint="eastAsia" w:ascii="黑体" w:hAnsi="宋体" w:eastAsia="黑体"/>
          <w:sz w:val="24"/>
          <w:highlight w:val="none"/>
          <w:lang w:val="en-US" w:eastAsia="zh-CN"/>
        </w:rPr>
        <w:t>2</w:t>
      </w:r>
      <w:r>
        <w:rPr>
          <w:rFonts w:hint="eastAsia" w:ascii="黑体" w:hAnsi="宋体" w:eastAsia="黑体"/>
          <w:sz w:val="24"/>
          <w:highlight w:val="none"/>
        </w:rPr>
        <w:t>.通讯口的位置都应方便使用和观察。</w:t>
      </w:r>
    </w:p>
    <w:p>
      <w:pPr>
        <w:spacing w:line="336" w:lineRule="auto"/>
        <w:rPr>
          <w:rFonts w:hint="eastAsia" w:ascii="黑体" w:hAnsi="宋体" w:eastAsia="黑体"/>
          <w:sz w:val="24"/>
          <w:highlight w:val="none"/>
        </w:rPr>
      </w:pPr>
      <w:r>
        <w:rPr>
          <w:rFonts w:hint="eastAsia" w:ascii="黑体" w:hAnsi="宋体" w:eastAsia="黑体"/>
          <w:sz w:val="24"/>
          <w:highlight w:val="none"/>
        </w:rPr>
        <w:t>1</w:t>
      </w:r>
      <w:r>
        <w:rPr>
          <w:rFonts w:hint="eastAsia" w:ascii="黑体" w:hAnsi="宋体" w:eastAsia="黑体"/>
          <w:sz w:val="24"/>
          <w:highlight w:val="none"/>
          <w:lang w:val="en-US" w:eastAsia="zh-CN"/>
        </w:rPr>
        <w:t>3</w:t>
      </w:r>
      <w:r>
        <w:rPr>
          <w:rFonts w:hint="eastAsia" w:ascii="黑体" w:hAnsi="宋体" w:eastAsia="黑体"/>
          <w:sz w:val="24"/>
          <w:highlight w:val="none"/>
        </w:rPr>
        <w:t xml:space="preserve">.试验 </w:t>
      </w:r>
    </w:p>
    <w:p>
      <w:pPr>
        <w:spacing w:line="336" w:lineRule="auto"/>
        <w:rPr>
          <w:rFonts w:hint="eastAsia" w:ascii="宋体" w:hAnsi="宋体"/>
          <w:sz w:val="24"/>
          <w:highlight w:val="none"/>
        </w:rPr>
      </w:pPr>
      <w:r>
        <w:rPr>
          <w:rFonts w:hint="eastAsia" w:ascii="宋体" w:hAnsi="宋体"/>
          <w:sz w:val="24"/>
          <w:highlight w:val="none"/>
        </w:rPr>
        <w:t>逆变器供应商在进行如下所有相关试验时，试验室资质、试验大纲内容及相关试验报告必须经国祥公司认可后，才能进行试验和出具正式试验报告。</w:t>
      </w:r>
    </w:p>
    <w:p>
      <w:pPr>
        <w:spacing w:line="336" w:lineRule="auto"/>
        <w:rPr>
          <w:rFonts w:hint="eastAsia" w:ascii="宋体" w:hAnsi="宋体"/>
          <w:sz w:val="24"/>
          <w:highlight w:val="none"/>
        </w:rPr>
      </w:pPr>
      <w:r>
        <w:rPr>
          <w:rFonts w:hint="eastAsia" w:ascii="宋体" w:hAnsi="宋体"/>
          <w:sz w:val="24"/>
          <w:highlight w:val="none"/>
        </w:rPr>
        <w:t>所有试验大纲及试验报告必须采用中英文格式。</w:t>
      </w:r>
    </w:p>
    <w:p>
      <w:pPr>
        <w:spacing w:line="360" w:lineRule="auto"/>
        <w:rPr>
          <w:rFonts w:hint="eastAsia" w:ascii="宋体" w:hAnsi="宋体"/>
          <w:b/>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.1 EMC 试验</w:t>
      </w:r>
    </w:p>
    <w:p>
      <w:pPr>
        <w:pStyle w:val="28"/>
        <w:tabs>
          <w:tab w:val="left" w:pos="403"/>
          <w:tab w:val="left" w:pos="567"/>
          <w:tab w:val="right" w:pos="9214"/>
        </w:tabs>
        <w:spacing w:before="0" w:beforeLines="0" w:line="360" w:lineRule="exact"/>
        <w:rPr>
          <w:rFonts w:hint="eastAsia" w:ascii="宋体" w:hAnsi="宋体"/>
          <w:b w:val="0"/>
          <w:bCs w:val="0"/>
          <w:caps w:val="0"/>
          <w:kern w:val="2"/>
          <w:sz w:val="24"/>
          <w:szCs w:val="24"/>
        </w:rPr>
      </w:pPr>
      <w:r>
        <w:rPr>
          <w:rFonts w:hint="eastAsia" w:ascii="宋体" w:hAnsi="宋体"/>
          <w:b w:val="0"/>
          <w:bCs w:val="0"/>
          <w:caps w:val="0"/>
          <w:kern w:val="2"/>
          <w:sz w:val="24"/>
          <w:szCs w:val="24"/>
        </w:rPr>
        <w:t>1</w:t>
      </w:r>
      <w:r>
        <w:rPr>
          <w:rFonts w:hint="eastAsia" w:ascii="宋体" w:hAnsi="宋体"/>
          <w:b w:val="0"/>
          <w:bCs w:val="0"/>
          <w:caps w:val="0"/>
          <w:kern w:val="2"/>
          <w:sz w:val="24"/>
          <w:szCs w:val="24"/>
          <w:lang w:val="en-US" w:eastAsia="zh-CN"/>
        </w:rPr>
        <w:t>4</w:t>
      </w:r>
      <w:r>
        <w:rPr>
          <w:rFonts w:hint="eastAsia" w:ascii="宋体" w:hAnsi="宋体"/>
          <w:b w:val="0"/>
          <w:bCs w:val="0"/>
          <w:caps w:val="0"/>
          <w:kern w:val="2"/>
          <w:sz w:val="24"/>
          <w:szCs w:val="24"/>
        </w:rPr>
        <w:t>.1.1 依据标准</w:t>
      </w:r>
    </w:p>
    <w:p>
      <w:pPr>
        <w:pStyle w:val="23"/>
        <w:spacing w:after="0" w:line="360" w:lineRule="exact"/>
        <w:ind w:left="0" w:firstLine="360" w:firstLineChars="150"/>
        <w:rPr>
          <w:rFonts w:hint="eastAsia" w:ascii="宋体" w:hAnsi="宋体"/>
          <w:sz w:val="24"/>
        </w:rPr>
      </w:pPr>
      <w:r>
        <w:rPr>
          <w:rFonts w:hint="eastAsia" w:ascii="宋体" w:hAnsi="宋体"/>
          <w:sz w:val="24"/>
        </w:rPr>
        <w:t>标准</w:t>
      </w:r>
      <w:r>
        <w:rPr>
          <w:rFonts w:ascii="宋体" w:hAnsi="宋体"/>
          <w:sz w:val="24"/>
        </w:rPr>
        <w:t>EN50121-3-2</w:t>
      </w:r>
      <w:r>
        <w:rPr>
          <w:rFonts w:hint="eastAsia" w:ascii="宋体" w:hAnsi="宋体"/>
          <w:sz w:val="24"/>
        </w:rPr>
        <w:t>-2006</w:t>
      </w:r>
      <w:r>
        <w:rPr>
          <w:rFonts w:ascii="宋体" w:hAnsi="宋体"/>
          <w:sz w:val="24"/>
        </w:rPr>
        <w:t xml:space="preserve">: </w:t>
      </w:r>
      <w:r>
        <w:rPr>
          <w:rFonts w:hint="eastAsia" w:ascii="宋体" w:hAnsi="宋体"/>
          <w:sz w:val="24"/>
        </w:rPr>
        <w:t>《铁路适用</w:t>
      </w:r>
      <w:r>
        <w:rPr>
          <w:rFonts w:ascii="宋体" w:hAnsi="宋体"/>
          <w:sz w:val="24"/>
        </w:rPr>
        <w:t>—</w:t>
      </w:r>
      <w:r>
        <w:rPr>
          <w:rFonts w:hint="eastAsia" w:ascii="宋体" w:hAnsi="宋体"/>
          <w:sz w:val="24"/>
        </w:rPr>
        <w:t>电磁兼容性》</w:t>
      </w:r>
    </w:p>
    <w:p>
      <w:pPr>
        <w:pStyle w:val="28"/>
        <w:tabs>
          <w:tab w:val="left" w:pos="403"/>
          <w:tab w:val="left" w:pos="567"/>
          <w:tab w:val="right" w:pos="9214"/>
        </w:tabs>
        <w:spacing w:before="0" w:beforeLines="0" w:line="360" w:lineRule="exact"/>
        <w:rPr>
          <w:rFonts w:hint="eastAsia" w:ascii="宋体" w:hAnsi="宋体"/>
          <w:b w:val="0"/>
          <w:bCs w:val="0"/>
          <w:caps w:val="0"/>
          <w:kern w:val="2"/>
          <w:sz w:val="24"/>
          <w:szCs w:val="24"/>
        </w:rPr>
      </w:pPr>
      <w:bookmarkStart w:id="24" w:name="_Toc455213832"/>
      <w:bookmarkStart w:id="25" w:name="_Toc442843124"/>
      <w:bookmarkStart w:id="26" w:name="_Toc442843801"/>
      <w:bookmarkStart w:id="27" w:name="_Toc442843023"/>
      <w:r>
        <w:rPr>
          <w:rFonts w:hint="eastAsia" w:ascii="宋体" w:hAnsi="宋体"/>
          <w:b w:val="0"/>
          <w:bCs w:val="0"/>
          <w:caps w:val="0"/>
          <w:kern w:val="2"/>
          <w:sz w:val="24"/>
          <w:szCs w:val="24"/>
        </w:rPr>
        <w:t>1</w:t>
      </w:r>
      <w:r>
        <w:rPr>
          <w:rFonts w:hint="eastAsia" w:ascii="宋体" w:hAnsi="宋体"/>
          <w:b w:val="0"/>
          <w:bCs w:val="0"/>
          <w:caps w:val="0"/>
          <w:kern w:val="2"/>
          <w:sz w:val="24"/>
          <w:szCs w:val="24"/>
          <w:lang w:val="en-US" w:eastAsia="zh-CN"/>
        </w:rPr>
        <w:t>4</w:t>
      </w:r>
      <w:r>
        <w:rPr>
          <w:rFonts w:hint="eastAsia" w:ascii="宋体" w:hAnsi="宋体"/>
          <w:b w:val="0"/>
          <w:bCs w:val="0"/>
          <w:caps w:val="0"/>
          <w:kern w:val="2"/>
          <w:sz w:val="24"/>
          <w:szCs w:val="24"/>
        </w:rPr>
        <w:t>.1.2 参考</w:t>
      </w:r>
      <w:bookmarkEnd w:id="24"/>
      <w:bookmarkEnd w:id="25"/>
      <w:bookmarkEnd w:id="26"/>
      <w:bookmarkEnd w:id="27"/>
      <w:r>
        <w:rPr>
          <w:rFonts w:hint="eastAsia" w:ascii="宋体" w:hAnsi="宋体"/>
          <w:b w:val="0"/>
          <w:bCs w:val="0"/>
          <w:caps w:val="0"/>
          <w:kern w:val="2"/>
          <w:sz w:val="24"/>
          <w:szCs w:val="24"/>
        </w:rPr>
        <w:t>标准</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61000-4-2</w:t>
      </w:r>
      <w:r>
        <w:rPr>
          <w:rFonts w:ascii="宋体" w:hAnsi="宋体"/>
          <w:sz w:val="24"/>
        </w:rPr>
        <w:t>:</w:t>
      </w:r>
      <w:r>
        <w:rPr>
          <w:rFonts w:hint="eastAsia" w:ascii="宋体" w:hAnsi="宋体"/>
          <w:sz w:val="24"/>
        </w:rPr>
        <w:t>《电磁兼容性－第4-2部分：测试和测量技术－抗静电放电试验》</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61000-4-3</w:t>
      </w:r>
      <w:r>
        <w:rPr>
          <w:rFonts w:ascii="宋体" w:hAnsi="宋体"/>
          <w:sz w:val="24"/>
        </w:rPr>
        <w:t>:</w:t>
      </w:r>
      <w:r>
        <w:rPr>
          <w:rFonts w:hint="eastAsia" w:ascii="宋体" w:hAnsi="宋体"/>
          <w:sz w:val="24"/>
        </w:rPr>
        <w:t>《电磁兼容性－第4-3部分：试验和测量技术—辐射，射频，电磁场抗扰度试验》</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61000-4-4</w:t>
      </w:r>
      <w:r>
        <w:rPr>
          <w:rFonts w:ascii="宋体" w:hAnsi="宋体"/>
          <w:sz w:val="24"/>
        </w:rPr>
        <w:t>:</w:t>
      </w:r>
      <w:r>
        <w:rPr>
          <w:rFonts w:hint="eastAsia" w:ascii="宋体" w:hAnsi="宋体"/>
          <w:sz w:val="24"/>
        </w:rPr>
        <w:t>《电磁兼容性－第4-4部分：测试和测量技术－快速瞬态脉冲抗扰试验》</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61000-4-5</w:t>
      </w:r>
      <w:r>
        <w:rPr>
          <w:rFonts w:ascii="宋体" w:hAnsi="宋体"/>
          <w:sz w:val="24"/>
        </w:rPr>
        <w:t>:</w:t>
      </w:r>
      <w:r>
        <w:rPr>
          <w:rFonts w:hint="eastAsia" w:ascii="宋体" w:hAnsi="宋体"/>
          <w:sz w:val="24"/>
        </w:rPr>
        <w:t>《电磁兼容性－第4-5部分：测试和测量技术－浪涌抗扰试验》</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61000-4-6</w:t>
      </w:r>
      <w:r>
        <w:rPr>
          <w:rFonts w:ascii="宋体" w:hAnsi="宋体"/>
          <w:sz w:val="24"/>
        </w:rPr>
        <w:t>:</w:t>
      </w:r>
      <w:r>
        <w:rPr>
          <w:rFonts w:hint="eastAsia" w:ascii="宋体" w:hAnsi="宋体"/>
          <w:sz w:val="24"/>
        </w:rPr>
        <w:t>《电磁兼容性－第4-6部分：测试和测量技术－传导抗扰、辐射抗扰试验》</w:t>
      </w:r>
    </w:p>
    <w:p>
      <w:pPr>
        <w:pStyle w:val="23"/>
        <w:numPr>
          <w:ilvl w:val="0"/>
          <w:numId w:val="5"/>
        </w:numPr>
        <w:tabs>
          <w:tab w:val="left" w:pos="722"/>
          <w:tab w:val="clear" w:pos="420"/>
        </w:tabs>
        <w:spacing w:after="0" w:line="360" w:lineRule="exact"/>
        <w:ind w:left="722" w:hanging="540"/>
        <w:rPr>
          <w:rFonts w:hint="eastAsia" w:ascii="宋体" w:hAnsi="宋体"/>
          <w:sz w:val="24"/>
        </w:rPr>
      </w:pPr>
      <w:r>
        <w:rPr>
          <w:rFonts w:ascii="宋体" w:hAnsi="宋体"/>
          <w:sz w:val="24"/>
        </w:rPr>
        <w:t>EN</w:t>
      </w:r>
      <w:r>
        <w:rPr>
          <w:rFonts w:hint="eastAsia" w:ascii="宋体" w:hAnsi="宋体"/>
          <w:sz w:val="24"/>
        </w:rPr>
        <w:t>50155</w:t>
      </w:r>
      <w:r>
        <w:rPr>
          <w:rFonts w:ascii="宋体" w:hAnsi="宋体"/>
          <w:sz w:val="24"/>
        </w:rPr>
        <w:t xml:space="preserve">: </w:t>
      </w:r>
      <w:r>
        <w:rPr>
          <w:rFonts w:hint="eastAsia" w:ascii="宋体" w:hAnsi="宋体"/>
          <w:sz w:val="24"/>
        </w:rPr>
        <w:t>《铁路应用—全部车辆使用的电力设备》</w:t>
      </w:r>
    </w:p>
    <w:p>
      <w:pPr>
        <w:pStyle w:val="23"/>
        <w:numPr>
          <w:ilvl w:val="0"/>
          <w:numId w:val="5"/>
        </w:numPr>
        <w:tabs>
          <w:tab w:val="left" w:pos="722"/>
          <w:tab w:val="clear" w:pos="420"/>
        </w:tabs>
        <w:spacing w:after="0" w:line="360" w:lineRule="exact"/>
        <w:ind w:left="722" w:hanging="540"/>
        <w:rPr>
          <w:rFonts w:hint="eastAsia"/>
        </w:rPr>
      </w:pPr>
      <w:r>
        <w:rPr>
          <w:rFonts w:hint="eastAsia" w:ascii="宋体" w:hAnsi="宋体"/>
          <w:sz w:val="24"/>
        </w:rPr>
        <w:t>EN55011  《工业，科学和医药射频设备》</w:t>
      </w:r>
    </w:p>
    <w:p>
      <w:pPr>
        <w:pStyle w:val="28"/>
        <w:tabs>
          <w:tab w:val="left" w:pos="403"/>
          <w:tab w:val="left" w:pos="567"/>
          <w:tab w:val="right" w:pos="9214"/>
        </w:tabs>
        <w:spacing w:before="0" w:beforeLines="0" w:line="360" w:lineRule="exact"/>
        <w:rPr>
          <w:rFonts w:hint="eastAsia" w:ascii="宋体" w:hAnsi="宋体"/>
          <w:b w:val="0"/>
          <w:bCs w:val="0"/>
          <w:caps w:val="0"/>
          <w:kern w:val="2"/>
          <w:sz w:val="24"/>
          <w:szCs w:val="24"/>
        </w:rPr>
      </w:pPr>
      <w:bookmarkStart w:id="28" w:name="_Toc442843804"/>
      <w:bookmarkStart w:id="29" w:name="_Toc442843026"/>
      <w:bookmarkStart w:id="30" w:name="_Toc442843127"/>
      <w:bookmarkStart w:id="31" w:name="_Toc455213834"/>
      <w:r>
        <w:rPr>
          <w:rFonts w:hint="eastAsia" w:ascii="宋体" w:hAnsi="宋体"/>
          <w:b w:val="0"/>
          <w:bCs w:val="0"/>
          <w:caps w:val="0"/>
          <w:kern w:val="2"/>
          <w:sz w:val="24"/>
          <w:szCs w:val="24"/>
        </w:rPr>
        <w:t>1</w:t>
      </w:r>
      <w:r>
        <w:rPr>
          <w:rFonts w:hint="eastAsia" w:ascii="宋体" w:hAnsi="宋体"/>
          <w:b w:val="0"/>
          <w:bCs w:val="0"/>
          <w:caps w:val="0"/>
          <w:kern w:val="2"/>
          <w:sz w:val="24"/>
          <w:szCs w:val="24"/>
          <w:lang w:val="en-US" w:eastAsia="zh-CN"/>
        </w:rPr>
        <w:t>4</w:t>
      </w:r>
      <w:r>
        <w:rPr>
          <w:rFonts w:hint="eastAsia" w:ascii="宋体" w:hAnsi="宋体"/>
          <w:b w:val="0"/>
          <w:bCs w:val="0"/>
          <w:caps w:val="0"/>
          <w:kern w:val="2"/>
          <w:sz w:val="24"/>
          <w:szCs w:val="24"/>
        </w:rPr>
        <w:t>.1.</w:t>
      </w:r>
      <w:bookmarkEnd w:id="28"/>
      <w:bookmarkEnd w:id="29"/>
      <w:bookmarkEnd w:id="30"/>
      <w:bookmarkEnd w:id="31"/>
      <w:r>
        <w:rPr>
          <w:rFonts w:hint="eastAsia" w:ascii="宋体" w:hAnsi="宋体"/>
          <w:b w:val="0"/>
          <w:bCs w:val="0"/>
          <w:caps w:val="0"/>
          <w:kern w:val="2"/>
          <w:sz w:val="24"/>
          <w:szCs w:val="24"/>
        </w:rPr>
        <w:t>3 试验项点</w:t>
      </w:r>
    </w:p>
    <w:p>
      <w:pPr>
        <w:spacing w:line="44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val="en-US" w:eastAsia="zh-CN"/>
        </w:rPr>
        <w:t>4</w:t>
      </w:r>
      <w:r>
        <w:rPr>
          <w:rFonts w:hint="eastAsia" w:ascii="宋体" w:hAnsi="宋体"/>
          <w:kern w:val="0"/>
          <w:sz w:val="24"/>
        </w:rPr>
        <w:t>.1.3.1</w:t>
      </w:r>
      <w:r>
        <w:rPr>
          <w:rFonts w:ascii="宋体" w:hAnsi="宋体"/>
          <w:kern w:val="0"/>
          <w:sz w:val="24"/>
        </w:rPr>
        <w:t xml:space="preserve"> </w:t>
      </w:r>
      <w:r>
        <w:rPr>
          <w:rFonts w:hint="eastAsia" w:ascii="宋体" w:hAnsi="宋体"/>
          <w:kern w:val="0"/>
          <w:sz w:val="24"/>
        </w:rPr>
        <w:t>发射试验</w:t>
      </w:r>
    </w:p>
    <w:tbl>
      <w:tblPr>
        <w:tblStyle w:val="38"/>
        <w:tblW w:w="72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859"/>
        <w:gridCol w:w="1303"/>
        <w:gridCol w:w="1820"/>
        <w:gridCol w:w="23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Ex>
        <w:trPr>
          <w:trHeight w:val="362" w:hRule="atLeast"/>
          <w:jc w:val="center"/>
        </w:trPr>
        <w:tc>
          <w:tcPr>
            <w:tcW w:w="1859" w:type="dxa"/>
            <w:vAlign w:val="top"/>
          </w:tcPr>
          <w:p>
            <w:pPr>
              <w:pStyle w:val="12"/>
              <w:keepNext w:val="0"/>
              <w:keepLines w:val="0"/>
              <w:suppressLineNumbers w:val="0"/>
              <w:spacing w:before="0" w:beforeAutospacing="0" w:after="0" w:afterAutospacing="0" w:line="400" w:lineRule="exact"/>
              <w:ind w:left="0" w:right="2"/>
              <w:jc w:val="center"/>
              <w:rPr>
                <w:rFonts w:hint="eastAsia" w:ascii="宋体" w:hAnsi="宋体"/>
                <w:b/>
                <w:sz w:val="24"/>
                <w:szCs w:val="20"/>
              </w:rPr>
            </w:pPr>
            <w:r>
              <w:rPr>
                <w:rFonts w:hint="eastAsia" w:ascii="宋体" w:hAnsi="宋体"/>
                <w:b/>
                <w:sz w:val="24"/>
                <w:szCs w:val="20"/>
              </w:rPr>
              <w:t>试验说明</w:t>
            </w:r>
          </w:p>
        </w:tc>
        <w:tc>
          <w:tcPr>
            <w:tcW w:w="1303" w:type="dxa"/>
            <w:vAlign w:val="top"/>
          </w:tcPr>
          <w:p>
            <w:pPr>
              <w:pStyle w:val="12"/>
              <w:keepNext w:val="0"/>
              <w:keepLines w:val="0"/>
              <w:suppressLineNumbers w:val="0"/>
              <w:spacing w:before="0" w:beforeAutospacing="0" w:after="0" w:afterAutospacing="0" w:line="400" w:lineRule="exact"/>
              <w:ind w:left="0" w:right="2"/>
              <w:jc w:val="center"/>
              <w:rPr>
                <w:rFonts w:hint="eastAsia" w:ascii="宋体" w:hAnsi="宋体"/>
                <w:b/>
                <w:sz w:val="24"/>
                <w:szCs w:val="20"/>
              </w:rPr>
            </w:pPr>
            <w:r>
              <w:rPr>
                <w:rFonts w:hint="eastAsia" w:ascii="宋体" w:hAnsi="宋体"/>
                <w:b/>
                <w:sz w:val="24"/>
                <w:szCs w:val="20"/>
              </w:rPr>
              <w:t>基础标准</w:t>
            </w:r>
          </w:p>
        </w:tc>
        <w:tc>
          <w:tcPr>
            <w:tcW w:w="1820" w:type="dxa"/>
            <w:tcBorders>
              <w:right w:val="single" w:color="auto" w:sz="4" w:space="0"/>
            </w:tcBorders>
            <w:vAlign w:val="top"/>
          </w:tcPr>
          <w:p>
            <w:pPr>
              <w:pStyle w:val="12"/>
              <w:keepNext w:val="0"/>
              <w:keepLines w:val="0"/>
              <w:suppressLineNumbers w:val="0"/>
              <w:spacing w:before="0" w:beforeAutospacing="0" w:after="0" w:afterAutospacing="0" w:line="400" w:lineRule="exact"/>
              <w:ind w:left="0" w:right="2"/>
              <w:jc w:val="center"/>
              <w:rPr>
                <w:rFonts w:hint="eastAsia" w:ascii="宋体" w:hAnsi="宋体"/>
                <w:b/>
                <w:sz w:val="24"/>
                <w:szCs w:val="20"/>
              </w:rPr>
            </w:pPr>
            <w:r>
              <w:rPr>
                <w:rFonts w:hint="eastAsia" w:ascii="宋体" w:hAnsi="宋体"/>
                <w:b/>
                <w:sz w:val="24"/>
                <w:szCs w:val="20"/>
              </w:rPr>
              <w:t>要求结果</w:t>
            </w:r>
          </w:p>
        </w:tc>
        <w:tc>
          <w:tcPr>
            <w:tcW w:w="2314" w:type="dxa"/>
            <w:tcBorders>
              <w:left w:val="single" w:color="auto" w:sz="4" w:space="0"/>
            </w:tcBorders>
            <w:vAlign w:val="top"/>
          </w:tcPr>
          <w:p>
            <w:pPr>
              <w:pStyle w:val="12"/>
              <w:keepNext w:val="0"/>
              <w:keepLines w:val="0"/>
              <w:suppressLineNumbers w:val="0"/>
              <w:spacing w:before="0" w:beforeAutospacing="0" w:after="0" w:afterAutospacing="0" w:line="400" w:lineRule="exact"/>
              <w:ind w:left="0" w:right="2"/>
              <w:jc w:val="center"/>
              <w:rPr>
                <w:rFonts w:hint="eastAsia" w:ascii="宋体" w:hAnsi="宋体"/>
                <w:b/>
                <w:sz w:val="24"/>
                <w:szCs w:val="20"/>
              </w:rPr>
            </w:pPr>
            <w:r>
              <w:rPr>
                <w:rFonts w:hint="eastAsia" w:ascii="宋体" w:hAnsi="宋体"/>
                <w:b/>
                <w:sz w:val="24"/>
                <w:szCs w:val="20"/>
              </w:rPr>
              <w:t>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Ex>
        <w:trPr>
          <w:cantSplit/>
          <w:trHeight w:val="390" w:hRule="atLeast"/>
          <w:jc w:val="center"/>
        </w:trPr>
        <w:tc>
          <w:tcPr>
            <w:tcW w:w="1859" w:type="dxa"/>
            <w:vMerge w:val="restart"/>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EN50121-3-2</w:t>
            </w:r>
          </w:p>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w:t>
            </w:r>
            <w:r>
              <w:rPr>
                <w:rFonts w:hint="eastAsia" w:ascii="宋体" w:hAnsi="宋体"/>
                <w:b w:val="0"/>
                <w:bCs w:val="0"/>
                <w:sz w:val="24"/>
                <w:szCs w:val="20"/>
              </w:rPr>
              <w:t>传导骚扰</w:t>
            </w:r>
            <w:r>
              <w:rPr>
                <w:rFonts w:hint="default" w:ascii="宋体" w:hAnsi="宋体"/>
                <w:b w:val="0"/>
                <w:bCs w:val="0"/>
                <w:sz w:val="24"/>
                <w:szCs w:val="20"/>
              </w:rPr>
              <w:t>)</w:t>
            </w:r>
          </w:p>
        </w:tc>
        <w:tc>
          <w:tcPr>
            <w:tcW w:w="1303" w:type="dxa"/>
            <w:vMerge w:val="restart"/>
            <w:vAlign w:val="center"/>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EN55011</w:t>
            </w:r>
          </w:p>
        </w:tc>
        <w:tc>
          <w:tcPr>
            <w:tcW w:w="1820" w:type="dxa"/>
            <w:tcBorders>
              <w:bottom w:val="single" w:color="auto" w:sz="4" w:space="0"/>
              <w:right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default" w:ascii="宋体" w:hAnsi="宋体"/>
                <w:b w:val="0"/>
                <w:bCs w:val="0"/>
                <w:sz w:val="24"/>
                <w:szCs w:val="20"/>
              </w:rPr>
              <w:t>0.15-0.5 MHz</w:t>
            </w:r>
          </w:p>
        </w:tc>
        <w:tc>
          <w:tcPr>
            <w:tcW w:w="2314" w:type="dxa"/>
            <w:tcBorders>
              <w:left w:val="single" w:color="auto" w:sz="4" w:space="0"/>
              <w:bottom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9</w:t>
            </w:r>
            <w:r>
              <w:rPr>
                <w:rFonts w:hint="default" w:ascii="宋体" w:hAnsi="宋体"/>
                <w:b w:val="0"/>
                <w:bCs w:val="0"/>
                <w:sz w:val="24"/>
                <w:szCs w:val="20"/>
              </w:rPr>
              <w:t>9 dBµV</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Ex>
        <w:trPr>
          <w:cantSplit/>
          <w:trHeight w:val="394" w:hRule="atLeast"/>
          <w:jc w:val="center"/>
        </w:trPr>
        <w:tc>
          <w:tcPr>
            <w:tcW w:w="1859" w:type="dxa"/>
            <w:vMerge w:val="continue"/>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p>
        </w:tc>
        <w:tc>
          <w:tcPr>
            <w:tcW w:w="1303" w:type="dxa"/>
            <w:vMerge w:val="continue"/>
            <w:vAlign w:val="center"/>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p>
        </w:tc>
        <w:tc>
          <w:tcPr>
            <w:tcW w:w="1820" w:type="dxa"/>
            <w:tcBorders>
              <w:top w:val="single" w:color="auto" w:sz="4" w:space="0"/>
              <w:right w:val="single" w:color="auto" w:sz="4" w:space="0"/>
            </w:tcBorders>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0.5-30 MHz</w:t>
            </w:r>
          </w:p>
        </w:tc>
        <w:tc>
          <w:tcPr>
            <w:tcW w:w="2314" w:type="dxa"/>
            <w:tcBorders>
              <w:top w:val="single" w:color="auto" w:sz="4" w:space="0"/>
              <w:left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93</w:t>
            </w:r>
            <w:r>
              <w:rPr>
                <w:rFonts w:hint="default" w:ascii="宋体" w:hAnsi="宋体"/>
                <w:b w:val="0"/>
                <w:bCs w:val="0"/>
                <w:sz w:val="24"/>
                <w:szCs w:val="20"/>
              </w:rPr>
              <w:t xml:space="preserve"> dBµV</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Ex>
        <w:trPr>
          <w:cantSplit/>
          <w:trHeight w:val="249" w:hRule="atLeast"/>
          <w:jc w:val="center"/>
        </w:trPr>
        <w:tc>
          <w:tcPr>
            <w:tcW w:w="1859" w:type="dxa"/>
            <w:vMerge w:val="restart"/>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EN50121-3-2</w:t>
            </w:r>
          </w:p>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w:t>
            </w:r>
            <w:r>
              <w:rPr>
                <w:rFonts w:hint="eastAsia" w:ascii="宋体" w:hAnsi="宋体"/>
                <w:b w:val="0"/>
                <w:bCs w:val="0"/>
                <w:sz w:val="24"/>
                <w:szCs w:val="20"/>
              </w:rPr>
              <w:t>辐射骚扰</w:t>
            </w:r>
            <w:r>
              <w:rPr>
                <w:rFonts w:hint="default" w:ascii="宋体" w:hAnsi="宋体"/>
                <w:b w:val="0"/>
                <w:bCs w:val="0"/>
                <w:sz w:val="24"/>
                <w:szCs w:val="20"/>
              </w:rPr>
              <w:t>)</w:t>
            </w:r>
          </w:p>
        </w:tc>
        <w:tc>
          <w:tcPr>
            <w:tcW w:w="1303" w:type="dxa"/>
            <w:vMerge w:val="restart"/>
            <w:vAlign w:val="center"/>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eastAsia" w:ascii="宋体" w:hAnsi="宋体"/>
                <w:b w:val="0"/>
                <w:bCs w:val="0"/>
                <w:sz w:val="24"/>
                <w:szCs w:val="20"/>
              </w:rPr>
              <w:t>EN55011</w:t>
            </w:r>
          </w:p>
        </w:tc>
        <w:tc>
          <w:tcPr>
            <w:tcW w:w="1820" w:type="dxa"/>
            <w:tcBorders>
              <w:bottom w:val="single" w:color="auto" w:sz="4" w:space="0"/>
              <w:right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default" w:ascii="宋体" w:hAnsi="宋体"/>
                <w:b w:val="0"/>
                <w:bCs w:val="0"/>
                <w:sz w:val="24"/>
                <w:szCs w:val="20"/>
              </w:rPr>
              <w:t>30-230 MHz</w:t>
            </w:r>
          </w:p>
        </w:tc>
        <w:tc>
          <w:tcPr>
            <w:tcW w:w="2314" w:type="dxa"/>
            <w:tcBorders>
              <w:left w:val="single" w:color="auto" w:sz="4" w:space="0"/>
              <w:bottom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在10m处测得,</w:t>
            </w:r>
          </w:p>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40</w:t>
            </w:r>
            <w:r>
              <w:rPr>
                <w:rFonts w:hint="default" w:ascii="宋体" w:hAnsi="宋体"/>
                <w:b w:val="0"/>
                <w:bCs w:val="0"/>
                <w:sz w:val="24"/>
                <w:szCs w:val="20"/>
              </w:rPr>
              <w:t xml:space="preserve"> dB</w:t>
            </w:r>
            <w:r>
              <w:rPr>
                <w:rFonts w:hint="default" w:ascii="宋体" w:hAnsi="宋体"/>
                <w:b w:val="0"/>
                <w:bCs w:val="0"/>
                <w:sz w:val="24"/>
                <w:szCs w:val="20"/>
              </w:rPr>
              <w:sym w:font="Symbol" w:char="F06D"/>
            </w:r>
            <w:r>
              <w:rPr>
                <w:rFonts w:hint="default" w:ascii="宋体" w:hAnsi="宋体"/>
                <w:b w:val="0"/>
                <w:bCs w:val="0"/>
                <w:sz w:val="24"/>
                <w:szCs w:val="20"/>
              </w:rPr>
              <w:t>V/m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Ex>
        <w:trPr>
          <w:cantSplit/>
          <w:trHeight w:val="346" w:hRule="atLeast"/>
          <w:jc w:val="center"/>
        </w:trPr>
        <w:tc>
          <w:tcPr>
            <w:tcW w:w="1859" w:type="dxa"/>
            <w:vMerge w:val="continue"/>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p>
        </w:tc>
        <w:tc>
          <w:tcPr>
            <w:tcW w:w="1303" w:type="dxa"/>
            <w:vMerge w:val="continue"/>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p>
        </w:tc>
        <w:tc>
          <w:tcPr>
            <w:tcW w:w="1820" w:type="dxa"/>
            <w:tcBorders>
              <w:top w:val="single" w:color="auto" w:sz="4" w:space="0"/>
              <w:bottom w:val="single" w:color="auto" w:sz="4" w:space="0"/>
              <w:right w:val="single" w:color="auto" w:sz="4" w:space="0"/>
            </w:tcBorders>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0"/>
              </w:rPr>
            </w:pPr>
            <w:r>
              <w:rPr>
                <w:rFonts w:hint="default" w:ascii="宋体" w:hAnsi="宋体"/>
                <w:b w:val="0"/>
                <w:bCs w:val="0"/>
                <w:sz w:val="24"/>
                <w:szCs w:val="20"/>
              </w:rPr>
              <w:t>230-1000 MHz</w:t>
            </w:r>
          </w:p>
        </w:tc>
        <w:tc>
          <w:tcPr>
            <w:tcW w:w="2314" w:type="dxa"/>
            <w:tcBorders>
              <w:top w:val="single" w:color="auto" w:sz="4" w:space="0"/>
              <w:left w:val="single" w:color="auto" w:sz="4" w:space="0"/>
              <w:bottom w:val="single" w:color="auto" w:sz="4" w:space="0"/>
            </w:tcBorders>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0"/>
              </w:rPr>
            </w:pPr>
            <w:r>
              <w:rPr>
                <w:rFonts w:hint="eastAsia" w:ascii="宋体" w:hAnsi="宋体"/>
                <w:b w:val="0"/>
                <w:bCs w:val="0"/>
                <w:sz w:val="24"/>
                <w:szCs w:val="20"/>
              </w:rPr>
              <w:t>在10m处测得，</w:t>
            </w:r>
          </w:p>
          <w:p>
            <w:pPr>
              <w:pStyle w:val="12"/>
              <w:keepNext w:val="0"/>
              <w:keepLines w:val="0"/>
              <w:suppressLineNumbers w:val="0"/>
              <w:spacing w:before="0" w:beforeAutospacing="0" w:after="0" w:afterAutospacing="0" w:line="400" w:lineRule="exact"/>
              <w:ind w:left="0" w:right="2"/>
              <w:rPr>
                <w:rFonts w:hint="default"/>
                <w:b w:val="0"/>
                <w:bCs w:val="0"/>
                <w:szCs w:val="20"/>
              </w:rPr>
            </w:pPr>
            <w:r>
              <w:rPr>
                <w:rFonts w:hint="eastAsia" w:ascii="宋体" w:hAnsi="宋体"/>
                <w:b w:val="0"/>
                <w:bCs w:val="0"/>
                <w:sz w:val="24"/>
                <w:szCs w:val="20"/>
              </w:rPr>
              <w:t>47</w:t>
            </w:r>
            <w:r>
              <w:rPr>
                <w:rFonts w:hint="default" w:ascii="宋体" w:hAnsi="宋体"/>
                <w:b w:val="0"/>
                <w:bCs w:val="0"/>
                <w:sz w:val="24"/>
                <w:szCs w:val="20"/>
              </w:rPr>
              <w:t xml:space="preserve"> dB</w:t>
            </w:r>
            <w:r>
              <w:rPr>
                <w:rFonts w:hint="default" w:ascii="宋体" w:hAnsi="宋体"/>
                <w:b w:val="0"/>
                <w:bCs w:val="0"/>
                <w:sz w:val="24"/>
                <w:szCs w:val="20"/>
              </w:rPr>
              <w:sym w:font="Symbol" w:char="F06D"/>
            </w:r>
            <w:r>
              <w:rPr>
                <w:rFonts w:hint="default" w:ascii="宋体" w:hAnsi="宋体"/>
                <w:b w:val="0"/>
                <w:bCs w:val="0"/>
                <w:sz w:val="24"/>
                <w:szCs w:val="20"/>
              </w:rPr>
              <w:t>V/m</w:t>
            </w:r>
          </w:p>
        </w:tc>
      </w:tr>
    </w:tbl>
    <w:p>
      <w:pPr>
        <w:spacing w:line="44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val="en-US" w:eastAsia="zh-CN"/>
        </w:rPr>
        <w:t>4</w:t>
      </w:r>
      <w:r>
        <w:rPr>
          <w:rFonts w:hint="eastAsia" w:ascii="宋体" w:hAnsi="宋体"/>
          <w:kern w:val="0"/>
          <w:sz w:val="24"/>
        </w:rPr>
        <w:t>.1.3.2 抗扰度试验</w:t>
      </w:r>
    </w:p>
    <w:p>
      <w:pPr>
        <w:spacing w:line="440" w:lineRule="exact"/>
        <w:ind w:firstLine="480" w:firstLineChars="200"/>
        <w:rPr>
          <w:rFonts w:hint="eastAsia" w:ascii="宋体" w:hAnsi="宋体"/>
          <w:sz w:val="24"/>
        </w:rPr>
      </w:pPr>
      <w:r>
        <w:rPr>
          <w:rFonts w:hint="eastAsia" w:ascii="宋体" w:hAnsi="宋体"/>
          <w:sz w:val="24"/>
        </w:rPr>
        <w:t>试验合格标准：</w:t>
      </w:r>
    </w:p>
    <w:p>
      <w:pPr>
        <w:spacing w:line="440" w:lineRule="exact"/>
        <w:rPr>
          <w:rFonts w:hint="eastAsia" w:ascii="宋体" w:hAnsi="宋体"/>
          <w:sz w:val="24"/>
        </w:rPr>
      </w:pPr>
      <w:r>
        <w:rPr>
          <w:rFonts w:hint="eastAsia" w:ascii="宋体" w:hAnsi="宋体"/>
          <w:sz w:val="24"/>
        </w:rPr>
        <w:t>标准</w:t>
      </w:r>
      <w:r>
        <w:rPr>
          <w:rFonts w:ascii="宋体" w:hAnsi="宋体"/>
          <w:sz w:val="24"/>
        </w:rPr>
        <w:t xml:space="preserve"> A</w:t>
      </w:r>
      <w:r>
        <w:rPr>
          <w:rFonts w:hint="eastAsia" w:ascii="宋体" w:hAnsi="宋体"/>
          <w:sz w:val="24"/>
        </w:rPr>
        <w:t xml:space="preserve">  系统应能继续正常运行。不允许发生任何降级或运行模式缺失。</w:t>
      </w:r>
    </w:p>
    <w:p>
      <w:pPr>
        <w:spacing w:line="336" w:lineRule="auto"/>
        <w:rPr>
          <w:rFonts w:hint="eastAsia" w:ascii="宋体" w:hAnsi="宋体"/>
          <w:sz w:val="24"/>
        </w:rPr>
      </w:pPr>
      <w:r>
        <w:rPr>
          <w:rFonts w:hint="eastAsia" w:ascii="宋体" w:hAnsi="宋体"/>
          <w:sz w:val="24"/>
        </w:rPr>
        <w:t xml:space="preserve">标准 </w:t>
      </w:r>
      <w:r>
        <w:rPr>
          <w:rFonts w:ascii="宋体" w:hAnsi="宋体"/>
          <w:sz w:val="24"/>
        </w:rPr>
        <w:t>B</w:t>
      </w:r>
      <w:r>
        <w:rPr>
          <w:rFonts w:hint="eastAsia" w:ascii="宋体" w:hAnsi="宋体"/>
          <w:sz w:val="24"/>
        </w:rPr>
        <w:t xml:space="preserve">  系统应能继续正常运行。如果临时发生故障，系统应能自动恢复正常运行。</w:t>
      </w:r>
    </w:p>
    <w:tbl>
      <w:tblPr>
        <w:tblStyle w:val="3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pStyle w:val="12"/>
              <w:keepNext w:val="0"/>
              <w:keepLines w:val="0"/>
              <w:suppressLineNumbers w:val="0"/>
              <w:spacing w:before="0" w:beforeAutospacing="0" w:after="0" w:afterAutospacing="0" w:line="400" w:lineRule="exact"/>
              <w:ind w:left="0" w:right="2" w:rightChars="0"/>
              <w:jc w:val="center"/>
              <w:rPr>
                <w:rFonts w:hint="eastAsia" w:ascii="宋体" w:hAnsi="宋体"/>
                <w:color w:val="auto"/>
                <w:sz w:val="24"/>
                <w:szCs w:val="20"/>
                <w:vertAlign w:val="baseline"/>
              </w:rPr>
            </w:pPr>
            <w:r>
              <w:rPr>
                <w:rFonts w:hint="eastAsia" w:ascii="宋体" w:hAnsi="宋体"/>
                <w:b/>
                <w:color w:val="auto"/>
                <w:sz w:val="24"/>
                <w:szCs w:val="20"/>
              </w:rPr>
              <w:t>试验说明</w:t>
            </w:r>
          </w:p>
        </w:tc>
        <w:tc>
          <w:tcPr>
            <w:tcW w:w="2322" w:type="dxa"/>
            <w:vAlign w:val="top"/>
          </w:tcPr>
          <w:p>
            <w:pPr>
              <w:pStyle w:val="12"/>
              <w:keepNext w:val="0"/>
              <w:keepLines w:val="0"/>
              <w:suppressLineNumbers w:val="0"/>
              <w:spacing w:before="0" w:beforeAutospacing="0" w:after="0" w:afterAutospacing="0" w:line="400" w:lineRule="exact"/>
              <w:ind w:left="0" w:right="2" w:rightChars="0"/>
              <w:jc w:val="center"/>
              <w:rPr>
                <w:rFonts w:hint="eastAsia" w:ascii="宋体" w:hAnsi="宋体"/>
                <w:color w:val="auto"/>
                <w:sz w:val="24"/>
                <w:szCs w:val="20"/>
                <w:vertAlign w:val="baseline"/>
              </w:rPr>
            </w:pPr>
            <w:r>
              <w:rPr>
                <w:rFonts w:hint="eastAsia" w:ascii="宋体" w:hAnsi="宋体"/>
                <w:b/>
                <w:color w:val="auto"/>
                <w:sz w:val="24"/>
                <w:szCs w:val="20"/>
              </w:rPr>
              <w:t>基础标准</w:t>
            </w:r>
          </w:p>
        </w:tc>
        <w:tc>
          <w:tcPr>
            <w:tcW w:w="2322" w:type="dxa"/>
            <w:vAlign w:val="top"/>
          </w:tcPr>
          <w:p>
            <w:pPr>
              <w:pStyle w:val="12"/>
              <w:keepNext w:val="0"/>
              <w:keepLines w:val="0"/>
              <w:suppressLineNumbers w:val="0"/>
              <w:spacing w:before="0" w:beforeAutospacing="0" w:after="0" w:afterAutospacing="0" w:line="400" w:lineRule="exact"/>
              <w:ind w:left="0" w:right="2" w:rightChars="0"/>
              <w:jc w:val="center"/>
              <w:rPr>
                <w:rFonts w:hint="eastAsia" w:ascii="宋体" w:hAnsi="宋体"/>
                <w:color w:val="auto"/>
                <w:sz w:val="24"/>
                <w:szCs w:val="20"/>
                <w:vertAlign w:val="baseline"/>
              </w:rPr>
            </w:pPr>
            <w:r>
              <w:rPr>
                <w:rFonts w:hint="eastAsia" w:ascii="宋体" w:hAnsi="宋体"/>
                <w:b/>
                <w:color w:val="auto"/>
                <w:sz w:val="24"/>
                <w:szCs w:val="20"/>
              </w:rPr>
              <w:t>试验描述</w:t>
            </w:r>
          </w:p>
        </w:tc>
        <w:tc>
          <w:tcPr>
            <w:tcW w:w="2322" w:type="dxa"/>
            <w:vAlign w:val="top"/>
          </w:tcPr>
          <w:p>
            <w:pPr>
              <w:pStyle w:val="12"/>
              <w:keepNext w:val="0"/>
              <w:keepLines w:val="0"/>
              <w:suppressLineNumbers w:val="0"/>
              <w:spacing w:before="0" w:beforeAutospacing="0" w:after="0" w:afterAutospacing="0" w:line="400" w:lineRule="exact"/>
              <w:ind w:left="0" w:right="2" w:rightChars="0"/>
              <w:jc w:val="center"/>
              <w:rPr>
                <w:rFonts w:hint="eastAsia" w:ascii="宋体" w:hAnsi="宋体"/>
                <w:color w:val="auto"/>
                <w:sz w:val="24"/>
                <w:szCs w:val="20"/>
                <w:vertAlign w:val="baseline"/>
              </w:rPr>
            </w:pPr>
            <w:r>
              <w:rPr>
                <w:rFonts w:hint="eastAsia" w:ascii="宋体" w:hAnsi="宋体"/>
                <w:b/>
                <w:color w:val="auto"/>
                <w:sz w:val="24"/>
                <w:szCs w:val="20"/>
              </w:rPr>
              <w:t>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4"/>
              </w:rPr>
            </w:pPr>
            <w:r>
              <w:rPr>
                <w:rFonts w:hint="default" w:ascii="宋体" w:hAnsi="宋体"/>
                <w:b w:val="0"/>
                <w:bCs w:val="0"/>
                <w:sz w:val="24"/>
                <w:szCs w:val="24"/>
              </w:rPr>
              <w:t>EN50121-3-2</w:t>
            </w:r>
          </w:p>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default" w:ascii="宋体" w:hAnsi="宋体"/>
                <w:b w:val="0"/>
                <w:bCs w:val="0"/>
                <w:sz w:val="24"/>
                <w:szCs w:val="24"/>
              </w:rPr>
              <w:t>(</w:t>
            </w:r>
            <w:r>
              <w:rPr>
                <w:rFonts w:hint="eastAsia" w:ascii="宋体" w:hAnsi="宋体"/>
                <w:b w:val="0"/>
                <w:bCs w:val="0"/>
                <w:sz w:val="24"/>
                <w:szCs w:val="24"/>
              </w:rPr>
              <w:t>射频场感应传导抗扰度</w:t>
            </w:r>
            <w:r>
              <w:rPr>
                <w:rFonts w:hint="default" w:ascii="宋体" w:hAnsi="宋体"/>
                <w:b w:val="0"/>
                <w:bCs w:val="0"/>
                <w:sz w:val="24"/>
                <w:szCs w:val="24"/>
              </w:rPr>
              <w:t>)</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eastAsia" w:ascii="宋体" w:hAnsi="宋体"/>
                <w:b w:val="0"/>
                <w:bCs w:val="0"/>
                <w:sz w:val="24"/>
                <w:szCs w:val="24"/>
              </w:rPr>
              <w:t>EN 61000-4-6</w:t>
            </w: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10Vrms</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150kHz-80MHz</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lang w:val="de-DE"/>
              </w:rPr>
              <w:t>80% AM ，1kHz</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eastAsia" w:ascii="宋体" w:hAnsi="宋体"/>
                <w:b w:val="0"/>
                <w:bCs w:val="0"/>
                <w:sz w:val="24"/>
                <w:szCs w:val="24"/>
              </w:rPr>
              <w:t>标准</w:t>
            </w:r>
            <w:r>
              <w:rPr>
                <w:rFonts w:hint="default" w:ascii="宋体" w:hAnsi="宋体"/>
                <w:b w:val="0"/>
                <w:bCs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21" w:type="dxa"/>
            <w:vMerge w:val="restart"/>
            <w:vAlign w:val="center"/>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4"/>
              </w:rPr>
            </w:pPr>
            <w:r>
              <w:rPr>
                <w:rFonts w:hint="default" w:ascii="宋体" w:hAnsi="宋体"/>
                <w:b w:val="0"/>
                <w:bCs w:val="0"/>
                <w:caps/>
                <w:snapToGrid w:val="0"/>
                <w:spacing w:val="-3"/>
                <w:sz w:val="24"/>
                <w:szCs w:val="24"/>
                <w:lang w:val="en-GB"/>
              </w:rPr>
              <w:t>EN50121-3-2</w:t>
            </w:r>
          </w:p>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default" w:ascii="宋体" w:hAnsi="宋体"/>
                <w:b w:val="0"/>
                <w:bCs w:val="0"/>
                <w:sz w:val="24"/>
                <w:szCs w:val="24"/>
              </w:rPr>
              <w:t>(</w:t>
            </w:r>
            <w:r>
              <w:rPr>
                <w:rFonts w:hint="eastAsia" w:ascii="宋体" w:hAnsi="宋体"/>
                <w:b w:val="0"/>
                <w:bCs w:val="0"/>
                <w:sz w:val="24"/>
                <w:szCs w:val="24"/>
              </w:rPr>
              <w:t>射频电磁场辐射的抗扰度试验</w:t>
            </w:r>
            <w:r>
              <w:rPr>
                <w:rFonts w:hint="default" w:ascii="宋体" w:hAnsi="宋体"/>
                <w:b w:val="0"/>
                <w:bCs w:val="0"/>
                <w:sz w:val="24"/>
                <w:szCs w:val="24"/>
              </w:rPr>
              <w:t>)</w:t>
            </w:r>
          </w:p>
        </w:tc>
        <w:tc>
          <w:tcPr>
            <w:tcW w:w="2322" w:type="dxa"/>
            <w:vMerge w:val="restart"/>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eastAsia" w:ascii="宋体" w:hAnsi="宋体"/>
                <w:b w:val="0"/>
                <w:bCs w:val="0"/>
                <w:sz w:val="24"/>
                <w:szCs w:val="24"/>
              </w:rPr>
              <w:t>EN 61000-4-3</w:t>
            </w: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20V/m</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80MHz－</w:t>
            </w:r>
            <w:r>
              <w:rPr>
                <w:rFonts w:hint="eastAsia" w:ascii="宋体" w:hAnsi="宋体"/>
                <w:b w:val="0"/>
                <w:bCs w:val="0"/>
                <w:color w:val="auto"/>
                <w:sz w:val="24"/>
                <w:szCs w:val="24"/>
                <w:lang w:val="de-DE"/>
              </w:rPr>
              <w:t>800MHz</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80% AM ，1kHz</w:t>
            </w:r>
          </w:p>
        </w:tc>
        <w:tc>
          <w:tcPr>
            <w:tcW w:w="2322" w:type="dxa"/>
            <w:vMerge w:val="restart"/>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rPr>
            </w:pPr>
            <w:r>
              <w:rPr>
                <w:rFonts w:hint="eastAsia" w:ascii="宋体" w:hAnsi="宋体"/>
                <w:b w:val="0"/>
                <w:bCs w:val="0"/>
                <w:sz w:val="24"/>
                <w:szCs w:val="24"/>
              </w:rPr>
              <w:t>标准</w:t>
            </w:r>
            <w:r>
              <w:rPr>
                <w:rFonts w:hint="default" w:ascii="宋体" w:hAnsi="宋体"/>
                <w:b w:val="0"/>
                <w:bCs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21" w:type="dxa"/>
            <w:vMerge w:val="continue"/>
            <w:vAlign w:val="top"/>
          </w:tcPr>
          <w:p>
            <w:pPr>
              <w:pStyle w:val="12"/>
              <w:keepNext w:val="0"/>
              <w:keepLines w:val="0"/>
              <w:suppressLineNumbers w:val="0"/>
              <w:spacing w:before="0" w:beforeAutospacing="0" w:after="0" w:afterAutospacing="0" w:line="400" w:lineRule="exact"/>
              <w:ind w:left="0" w:right="2" w:rightChars="0"/>
              <w:rPr>
                <w:rFonts w:hint="default"/>
                <w:b w:val="0"/>
                <w:bCs w:val="0"/>
                <w:color w:val="auto"/>
                <w:sz w:val="24"/>
                <w:szCs w:val="24"/>
              </w:rPr>
            </w:pP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default"/>
                <w:b w:val="0"/>
                <w:bCs w:val="0"/>
                <w:color w:val="auto"/>
                <w:sz w:val="24"/>
                <w:szCs w:val="24"/>
              </w:rPr>
            </w:pP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20V/m</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800MHz－1GHz</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en-GB"/>
              </w:rPr>
            </w:pPr>
            <w:r>
              <w:rPr>
                <w:rFonts w:hint="eastAsia" w:ascii="宋体" w:hAnsi="宋体"/>
                <w:b w:val="0"/>
                <w:bCs w:val="0"/>
                <w:color w:val="auto"/>
                <w:sz w:val="24"/>
                <w:szCs w:val="24"/>
              </w:rPr>
              <w:t>80% AM ，1kHz</w:t>
            </w: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21" w:type="dxa"/>
            <w:vMerge w:val="continue"/>
            <w:vAlign w:val="top"/>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vertAlign w:val="baseline"/>
              </w:rPr>
            </w:pP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vertAlign w:val="baseline"/>
              </w:rPr>
            </w:pP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10V/m</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1.4GHz－2GHz，</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color w:val="auto"/>
                <w:sz w:val="24"/>
                <w:szCs w:val="24"/>
              </w:rPr>
              <w:t>80% AM ，1kHz</w:t>
            </w: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top"/>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rPr>
              <w:t>5V/m</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color w:val="auto"/>
                <w:sz w:val="24"/>
                <w:szCs w:val="24"/>
                <w:lang w:val="de-DE"/>
              </w:rPr>
              <w:t>2GHz－2.7GHz，</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color w:val="auto"/>
                <w:sz w:val="24"/>
                <w:szCs w:val="24"/>
              </w:rPr>
              <w:t>80% AM ，1kHz</w:t>
            </w: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top"/>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color w:val="auto"/>
                <w:sz w:val="24"/>
                <w:szCs w:val="24"/>
                <w:lang w:val="de-DE"/>
              </w:rPr>
              <w:t>3V/m</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color w:val="auto"/>
                <w:sz w:val="24"/>
                <w:szCs w:val="24"/>
                <w:lang w:val="de-DE"/>
              </w:rPr>
              <w:t>5.1GHz－6G</w:t>
            </w:r>
            <w:r>
              <w:rPr>
                <w:rFonts w:hint="eastAsia" w:ascii="宋体" w:hAnsi="宋体"/>
                <w:b w:val="0"/>
                <w:bCs w:val="0"/>
                <w:color w:val="auto"/>
                <w:sz w:val="24"/>
                <w:szCs w:val="24"/>
              </w:rPr>
              <w:t>Hz</w:t>
            </w:r>
            <w:r>
              <w:rPr>
                <w:rFonts w:hint="eastAsia" w:ascii="宋体" w:hAnsi="宋体"/>
                <w:b w:val="0"/>
                <w:bCs w:val="0"/>
                <w:color w:val="auto"/>
                <w:sz w:val="24"/>
                <w:szCs w:val="24"/>
                <w:lang w:val="de-DE"/>
              </w:rPr>
              <w:t>，</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rPr>
            </w:pPr>
            <w:r>
              <w:rPr>
                <w:rFonts w:hint="eastAsia" w:ascii="宋体" w:hAnsi="宋体"/>
                <w:b w:val="0"/>
                <w:bCs w:val="0"/>
                <w:color w:val="auto"/>
                <w:sz w:val="24"/>
                <w:szCs w:val="24"/>
                <w:lang w:val="de-DE"/>
              </w:rPr>
              <w:t>80% AM ，1k</w:t>
            </w:r>
            <w:r>
              <w:rPr>
                <w:rFonts w:hint="eastAsia" w:ascii="宋体" w:hAnsi="宋体"/>
                <w:b w:val="0"/>
                <w:bCs w:val="0"/>
                <w:color w:val="auto"/>
                <w:sz w:val="24"/>
                <w:szCs w:val="24"/>
              </w:rPr>
              <w:t>Hz</w:t>
            </w:r>
          </w:p>
        </w:tc>
        <w:tc>
          <w:tcPr>
            <w:tcW w:w="2322" w:type="dxa"/>
            <w:vMerge w:val="continue"/>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4"/>
              </w:rPr>
            </w:pPr>
            <w:r>
              <w:rPr>
                <w:rFonts w:hint="default" w:ascii="宋体" w:hAnsi="宋体"/>
                <w:b w:val="0"/>
                <w:bCs w:val="0"/>
                <w:sz w:val="24"/>
                <w:szCs w:val="24"/>
              </w:rPr>
              <w:t>EN50121-3-2</w:t>
            </w:r>
          </w:p>
          <w:p>
            <w:pPr>
              <w:pStyle w:val="12"/>
              <w:keepNext w:val="0"/>
              <w:keepLines w:val="0"/>
              <w:suppressLineNumbers w:val="0"/>
              <w:spacing w:before="0" w:beforeAutospacing="0" w:after="0" w:afterAutospacing="0" w:line="400" w:lineRule="exact"/>
              <w:ind w:left="0" w:right="-365" w:rightChars="-174"/>
              <w:rPr>
                <w:rFonts w:hint="eastAsia" w:ascii="宋体" w:hAnsi="宋体"/>
                <w:b w:val="0"/>
                <w:bCs w:val="0"/>
                <w:color w:val="auto"/>
                <w:sz w:val="24"/>
                <w:szCs w:val="24"/>
                <w:lang w:val="de-DE"/>
              </w:rPr>
            </w:pPr>
            <w:r>
              <w:rPr>
                <w:rFonts w:hint="default" w:ascii="宋体" w:hAnsi="宋体"/>
                <w:b w:val="0"/>
                <w:bCs w:val="0"/>
                <w:sz w:val="24"/>
                <w:szCs w:val="24"/>
              </w:rPr>
              <w:t>(</w:t>
            </w:r>
            <w:r>
              <w:rPr>
                <w:rFonts w:hint="eastAsia" w:ascii="宋体" w:hAnsi="宋体"/>
                <w:b w:val="0"/>
                <w:bCs w:val="0"/>
                <w:sz w:val="24"/>
                <w:szCs w:val="24"/>
              </w:rPr>
              <w:t>电快速瞬变脉冲群抗干扰试验</w:t>
            </w:r>
            <w:r>
              <w:rPr>
                <w:rFonts w:hint="default" w:ascii="宋体" w:hAnsi="宋体"/>
                <w:b w:val="0"/>
                <w:bCs w:val="0"/>
                <w:sz w:val="24"/>
                <w:szCs w:val="24"/>
              </w:rPr>
              <w:t>)</w:t>
            </w:r>
          </w:p>
        </w:tc>
        <w:tc>
          <w:tcPr>
            <w:tcW w:w="2322" w:type="dxa"/>
            <w:vAlign w:val="center"/>
          </w:tcPr>
          <w:p>
            <w:pPr>
              <w:keepNext w:val="0"/>
              <w:keepLines w:val="0"/>
              <w:suppressLineNumbers w:val="0"/>
              <w:spacing w:before="0" w:beforeAutospacing="0" w:after="0" w:afterAutospacing="0" w:line="400" w:lineRule="exact"/>
              <w:ind w:left="0" w:right="1" w:rightChars="0"/>
              <w:rPr>
                <w:rFonts w:hint="eastAsia" w:ascii="宋体" w:hAnsi="宋体"/>
                <w:b w:val="0"/>
                <w:bCs w:val="0"/>
                <w:color w:val="auto"/>
                <w:sz w:val="24"/>
                <w:szCs w:val="24"/>
                <w:lang w:val="de-DE"/>
              </w:rPr>
            </w:pPr>
            <w:r>
              <w:rPr>
                <w:rFonts w:hint="eastAsia" w:ascii="宋体" w:hAnsi="宋体"/>
                <w:b w:val="0"/>
                <w:bCs w:val="0"/>
                <w:sz w:val="24"/>
                <w:szCs w:val="24"/>
              </w:rPr>
              <w:t>EN 61000-4-4</w:t>
            </w: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 xml:space="preserve">±2kV </w:t>
            </w:r>
          </w:p>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 xml:space="preserve">5/50ns </w:t>
            </w:r>
          </w:p>
          <w:p>
            <w:pPr>
              <w:pStyle w:val="12"/>
              <w:keepNext w:val="0"/>
              <w:keepLines w:val="0"/>
              <w:suppressLineNumbers w:val="0"/>
              <w:spacing w:before="0" w:beforeAutospacing="0" w:after="0" w:afterAutospacing="0" w:line="360" w:lineRule="exact"/>
              <w:ind w:left="0" w:right="0"/>
              <w:jc w:val="both"/>
              <w:rPr>
                <w:rFonts w:hint="eastAsia" w:ascii="宋体" w:hAnsi="宋体"/>
                <w:b w:val="0"/>
                <w:bCs w:val="0"/>
                <w:color w:val="auto"/>
                <w:sz w:val="24"/>
                <w:szCs w:val="24"/>
                <w:lang w:val="de-DE"/>
              </w:rPr>
            </w:pPr>
            <w:r>
              <w:rPr>
                <w:rFonts w:hint="eastAsia" w:ascii="宋体" w:hAnsi="宋体"/>
                <w:b w:val="0"/>
                <w:bCs w:val="0"/>
                <w:sz w:val="24"/>
                <w:szCs w:val="24"/>
              </w:rPr>
              <w:t>5kHz</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r>
              <w:rPr>
                <w:rFonts w:hint="eastAsia" w:ascii="宋体" w:hAnsi="宋体"/>
                <w:b w:val="0"/>
                <w:bCs w:val="0"/>
                <w:sz w:val="24"/>
                <w:szCs w:val="24"/>
              </w:rPr>
              <w:t>标准</w:t>
            </w:r>
            <w:r>
              <w:rPr>
                <w:rFonts w:hint="default" w:ascii="宋体" w:hAnsi="宋体"/>
                <w:b w:val="0"/>
                <w:bCs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pStyle w:val="12"/>
              <w:keepNext w:val="0"/>
              <w:keepLines w:val="0"/>
              <w:suppressLineNumbers w:val="0"/>
              <w:spacing w:before="0" w:beforeAutospacing="0" w:after="0" w:afterAutospacing="0" w:line="400" w:lineRule="exact"/>
              <w:ind w:left="0" w:right="2"/>
              <w:rPr>
                <w:rFonts w:hint="default" w:ascii="宋体" w:hAnsi="宋体"/>
                <w:b w:val="0"/>
                <w:bCs w:val="0"/>
                <w:sz w:val="24"/>
                <w:szCs w:val="24"/>
              </w:rPr>
            </w:pPr>
            <w:r>
              <w:rPr>
                <w:rFonts w:hint="default" w:ascii="宋体" w:hAnsi="宋体"/>
                <w:b w:val="0"/>
                <w:bCs w:val="0"/>
                <w:sz w:val="24"/>
                <w:szCs w:val="24"/>
              </w:rPr>
              <w:t>EN50121-3-2</w:t>
            </w:r>
          </w:p>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r>
              <w:rPr>
                <w:rFonts w:hint="default" w:ascii="宋体" w:hAnsi="宋体"/>
                <w:b w:val="0"/>
                <w:bCs w:val="0"/>
                <w:sz w:val="24"/>
                <w:szCs w:val="24"/>
              </w:rPr>
              <w:t>(</w:t>
            </w:r>
            <w:r>
              <w:rPr>
                <w:rFonts w:hint="eastAsia" w:ascii="宋体" w:hAnsi="宋体"/>
                <w:b w:val="0"/>
                <w:bCs w:val="0"/>
                <w:sz w:val="24"/>
                <w:szCs w:val="24"/>
              </w:rPr>
              <w:t>浪涌冲击抗扰度试验)</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r>
              <w:rPr>
                <w:rFonts w:hint="eastAsia" w:ascii="宋体" w:hAnsi="宋体"/>
                <w:b w:val="0"/>
                <w:bCs w:val="0"/>
                <w:sz w:val="24"/>
                <w:szCs w:val="24"/>
              </w:rPr>
              <w:t>EN 61000-4-5</w:t>
            </w: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1.2/50</w:t>
            </w:r>
            <w:r>
              <w:rPr>
                <w:rFonts w:hint="default" w:ascii="宋体" w:hAnsi="宋体"/>
                <w:b w:val="0"/>
                <w:bCs w:val="0"/>
                <w:sz w:val="24"/>
                <w:szCs w:val="24"/>
              </w:rPr>
              <w:t>µ</w:t>
            </w:r>
            <w:r>
              <w:rPr>
                <w:rFonts w:hint="eastAsia" w:ascii="宋体" w:hAnsi="宋体"/>
                <w:b w:val="0"/>
                <w:bCs w:val="0"/>
                <w:sz w:val="24"/>
                <w:szCs w:val="24"/>
              </w:rPr>
              <w:t xml:space="preserve">s </w:t>
            </w:r>
          </w:p>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±2kv 42Ω,0.5</w:t>
            </w:r>
            <w:r>
              <w:rPr>
                <w:rFonts w:hint="default" w:ascii="宋体" w:hAnsi="宋体"/>
                <w:b w:val="0"/>
                <w:bCs w:val="0"/>
                <w:sz w:val="24"/>
                <w:szCs w:val="24"/>
              </w:rPr>
              <w:t>µ</w:t>
            </w:r>
            <w:r>
              <w:rPr>
                <w:rFonts w:hint="eastAsia" w:ascii="宋体" w:hAnsi="宋体"/>
                <w:b w:val="0"/>
                <w:bCs w:val="0"/>
                <w:sz w:val="24"/>
                <w:szCs w:val="24"/>
              </w:rPr>
              <w:t xml:space="preserve">F </w:t>
            </w:r>
          </w:p>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Line to ground</w:t>
            </w:r>
          </w:p>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±1kv 42Ω,0.5</w:t>
            </w:r>
            <w:r>
              <w:rPr>
                <w:rFonts w:hint="default" w:ascii="宋体" w:hAnsi="宋体"/>
                <w:b w:val="0"/>
                <w:bCs w:val="0"/>
                <w:sz w:val="24"/>
                <w:szCs w:val="24"/>
              </w:rPr>
              <w:t>µ</w:t>
            </w:r>
            <w:r>
              <w:rPr>
                <w:rFonts w:hint="eastAsia" w:ascii="宋体" w:hAnsi="宋体"/>
                <w:b w:val="0"/>
                <w:bCs w:val="0"/>
                <w:sz w:val="24"/>
                <w:szCs w:val="24"/>
              </w:rPr>
              <w:t xml:space="preserve">F  </w:t>
            </w:r>
          </w:p>
          <w:p>
            <w:pPr>
              <w:keepNext w:val="0"/>
              <w:keepLines w:val="0"/>
              <w:suppressLineNumbers w:val="0"/>
              <w:spacing w:before="0" w:beforeAutospacing="0" w:after="0" w:afterAutospacing="0" w:line="360" w:lineRule="exact"/>
              <w:ind w:left="0" w:right="0"/>
              <w:rPr>
                <w:rFonts w:hint="eastAsia" w:ascii="宋体" w:hAnsi="宋体"/>
                <w:b w:val="0"/>
                <w:bCs w:val="0"/>
                <w:color w:val="auto"/>
                <w:sz w:val="24"/>
                <w:szCs w:val="24"/>
                <w:lang w:val="de-DE"/>
              </w:rPr>
            </w:pPr>
            <w:r>
              <w:rPr>
                <w:rFonts w:hint="eastAsia" w:ascii="宋体" w:hAnsi="宋体"/>
                <w:b w:val="0"/>
                <w:bCs w:val="0"/>
                <w:sz w:val="24"/>
                <w:szCs w:val="24"/>
              </w:rPr>
              <w:t>line to line</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color w:val="auto"/>
                <w:sz w:val="24"/>
                <w:szCs w:val="24"/>
                <w:lang w:val="de-DE"/>
              </w:rPr>
            </w:pPr>
            <w:r>
              <w:rPr>
                <w:rFonts w:hint="eastAsia" w:ascii="宋体" w:hAnsi="宋体"/>
                <w:b w:val="0"/>
                <w:bCs w:val="0"/>
                <w:sz w:val="24"/>
                <w:szCs w:val="24"/>
              </w:rPr>
              <w:t>标准</w:t>
            </w:r>
            <w:r>
              <w:rPr>
                <w:rFonts w:hint="default" w:ascii="宋体" w:hAnsi="宋体"/>
                <w:b w:val="0"/>
                <w:bCs w:val="0"/>
                <w:sz w:val="24"/>
                <w:szCs w:val="24"/>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pStyle w:val="12"/>
              <w:keepNext w:val="0"/>
              <w:keepLines w:val="0"/>
              <w:suppressLineNumbers w:val="0"/>
              <w:spacing w:before="0" w:beforeAutospacing="0" w:after="0" w:afterAutospacing="0" w:line="400" w:lineRule="exact"/>
              <w:ind w:left="0" w:right="2"/>
              <w:rPr>
                <w:rFonts w:hint="eastAsia" w:ascii="宋体" w:hAnsi="宋体"/>
                <w:b w:val="0"/>
                <w:bCs w:val="0"/>
                <w:sz w:val="24"/>
                <w:szCs w:val="24"/>
              </w:rPr>
            </w:pPr>
            <w:r>
              <w:rPr>
                <w:rFonts w:hint="default" w:ascii="宋体" w:hAnsi="宋体"/>
                <w:b w:val="0"/>
                <w:bCs w:val="0"/>
                <w:sz w:val="24"/>
                <w:szCs w:val="24"/>
              </w:rPr>
              <w:t>EN50121-3-2</w:t>
            </w:r>
          </w:p>
          <w:p>
            <w:pPr>
              <w:pStyle w:val="12"/>
              <w:keepNext w:val="0"/>
              <w:keepLines w:val="0"/>
              <w:suppressLineNumbers w:val="0"/>
              <w:spacing w:before="0" w:beforeAutospacing="0" w:after="0" w:afterAutospacing="0" w:line="400" w:lineRule="exact"/>
              <w:ind w:left="0" w:right="2" w:rightChars="0"/>
              <w:rPr>
                <w:rFonts w:hint="default" w:ascii="宋体" w:hAnsi="宋体"/>
                <w:b w:val="0"/>
                <w:bCs w:val="0"/>
                <w:sz w:val="24"/>
                <w:szCs w:val="24"/>
              </w:rPr>
            </w:pPr>
            <w:r>
              <w:rPr>
                <w:rFonts w:hint="eastAsia" w:ascii="宋体" w:hAnsi="宋体"/>
                <w:b w:val="0"/>
                <w:bCs w:val="0"/>
                <w:sz w:val="24"/>
                <w:szCs w:val="24"/>
              </w:rPr>
              <w:t>（静电放电抗扰度试验）</w:t>
            </w:r>
          </w:p>
        </w:tc>
        <w:tc>
          <w:tcPr>
            <w:tcW w:w="2322" w:type="dxa"/>
            <w:vAlign w:val="center"/>
          </w:tcPr>
          <w:p>
            <w:pPr>
              <w:pStyle w:val="12"/>
              <w:keepNext w:val="0"/>
              <w:keepLines w:val="0"/>
              <w:suppressLineNumbers w:val="0"/>
              <w:spacing w:before="0" w:beforeAutospacing="0" w:after="0" w:afterAutospacing="0" w:line="360" w:lineRule="auto"/>
              <w:ind w:left="0" w:right="2" w:rightChars="0"/>
              <w:rPr>
                <w:rFonts w:hint="eastAsia" w:ascii="宋体" w:hAnsi="宋体"/>
                <w:b w:val="0"/>
                <w:bCs w:val="0"/>
                <w:sz w:val="24"/>
                <w:szCs w:val="24"/>
              </w:rPr>
            </w:pPr>
            <w:r>
              <w:rPr>
                <w:rFonts w:hint="eastAsia" w:ascii="宋体" w:hAnsi="宋体"/>
                <w:b w:val="0"/>
                <w:bCs w:val="0"/>
                <w:sz w:val="24"/>
                <w:szCs w:val="24"/>
              </w:rPr>
              <w:t>EN 61000-4-2</w:t>
            </w:r>
          </w:p>
        </w:tc>
        <w:tc>
          <w:tcPr>
            <w:tcW w:w="2322" w:type="dxa"/>
            <w:vAlign w:val="center"/>
          </w:tcPr>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±6kV 接触放电</w:t>
            </w:r>
          </w:p>
          <w:p>
            <w:pPr>
              <w:keepNext w:val="0"/>
              <w:keepLines w:val="0"/>
              <w:suppressLineNumbers w:val="0"/>
              <w:spacing w:before="0" w:beforeAutospacing="0" w:after="0" w:afterAutospacing="0" w:line="360" w:lineRule="exact"/>
              <w:ind w:left="0" w:right="0"/>
              <w:rPr>
                <w:rFonts w:hint="eastAsia" w:ascii="宋体" w:hAnsi="宋体"/>
                <w:b w:val="0"/>
                <w:bCs w:val="0"/>
                <w:sz w:val="24"/>
                <w:szCs w:val="24"/>
              </w:rPr>
            </w:pPr>
            <w:r>
              <w:rPr>
                <w:rFonts w:hint="eastAsia" w:ascii="宋体" w:hAnsi="宋体"/>
                <w:b w:val="0"/>
                <w:bCs w:val="0"/>
                <w:sz w:val="24"/>
                <w:szCs w:val="24"/>
              </w:rPr>
              <w:t>±8kV空气介质放电</w:t>
            </w:r>
          </w:p>
        </w:tc>
        <w:tc>
          <w:tcPr>
            <w:tcW w:w="2322" w:type="dxa"/>
            <w:vAlign w:val="center"/>
          </w:tcPr>
          <w:p>
            <w:pPr>
              <w:pStyle w:val="12"/>
              <w:keepNext w:val="0"/>
              <w:keepLines w:val="0"/>
              <w:suppressLineNumbers w:val="0"/>
              <w:spacing w:before="0" w:beforeAutospacing="0" w:after="0" w:afterAutospacing="0" w:line="400" w:lineRule="exact"/>
              <w:ind w:left="0" w:right="2" w:rightChars="0"/>
              <w:rPr>
                <w:rFonts w:hint="eastAsia" w:ascii="宋体" w:hAnsi="宋体"/>
                <w:b w:val="0"/>
                <w:bCs w:val="0"/>
                <w:sz w:val="24"/>
                <w:szCs w:val="24"/>
              </w:rPr>
            </w:pPr>
            <w:r>
              <w:rPr>
                <w:rFonts w:hint="eastAsia" w:ascii="宋体" w:hAnsi="宋体"/>
                <w:b w:val="0"/>
                <w:bCs w:val="0"/>
                <w:sz w:val="24"/>
                <w:szCs w:val="24"/>
              </w:rPr>
              <w:t>标准</w:t>
            </w:r>
            <w:r>
              <w:rPr>
                <w:rFonts w:hint="default" w:ascii="宋体" w:hAnsi="宋体"/>
                <w:b w:val="0"/>
                <w:bCs w:val="0"/>
                <w:sz w:val="24"/>
                <w:szCs w:val="24"/>
              </w:rPr>
              <w:t xml:space="preserve"> B</w:t>
            </w:r>
          </w:p>
        </w:tc>
      </w:tr>
    </w:tbl>
    <w:p>
      <w:pPr>
        <w:spacing w:line="336" w:lineRule="auto"/>
        <w:rPr>
          <w:rFonts w:hint="eastAsia" w:ascii="宋体" w:hAnsi="宋体"/>
          <w:sz w:val="24"/>
        </w:rPr>
      </w:pPr>
    </w:p>
    <w:p>
      <w:pPr>
        <w:spacing w:line="360" w:lineRule="auto"/>
        <w:rPr>
          <w:rFonts w:hint="eastAsia" w:ascii="宋体" w:hAnsi="宋体"/>
          <w:b/>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.2 振动和冲击试验</w:t>
      </w:r>
    </w:p>
    <w:p>
      <w:pPr>
        <w:spacing w:line="336" w:lineRule="auto"/>
        <w:rPr>
          <w:rFonts w:hint="eastAsia" w:ascii="宋体" w:hAnsi="宋体"/>
          <w:sz w:val="24"/>
          <w:highlight w:val="none"/>
        </w:rPr>
      </w:pPr>
      <w:r>
        <w:rPr>
          <w:rFonts w:hint="eastAsia" w:ascii="宋体" w:hAnsi="宋体"/>
          <w:sz w:val="24"/>
        </w:rPr>
        <w:t>依据</w:t>
      </w:r>
      <w:r>
        <w:rPr>
          <w:rFonts w:ascii="宋体" w:hAnsi="宋体"/>
          <w:sz w:val="24"/>
        </w:rPr>
        <w:t>IEC61373-</w:t>
      </w:r>
      <w:r>
        <w:rPr>
          <w:rFonts w:hint="eastAsia" w:ascii="宋体" w:hAnsi="宋体"/>
          <w:sz w:val="24"/>
        </w:rPr>
        <w:t>2010《</w:t>
      </w:r>
      <w:r>
        <w:rPr>
          <w:rFonts w:ascii="宋体" w:hAnsi="宋体"/>
          <w:sz w:val="24"/>
        </w:rPr>
        <w:t xml:space="preserve"> 铁路应用 — 车辆设备 — 冲击和振动试验</w:t>
      </w:r>
      <w:r>
        <w:rPr>
          <w:rFonts w:hint="eastAsia" w:ascii="宋体" w:hAnsi="宋体"/>
          <w:sz w:val="24"/>
        </w:rPr>
        <w:t>》</w:t>
      </w:r>
      <w:r>
        <w:rPr>
          <w:rFonts w:ascii="宋体" w:hAnsi="宋体"/>
          <w:sz w:val="24"/>
        </w:rPr>
        <w:t>１级B类执行</w:t>
      </w:r>
    </w:p>
    <w:p>
      <w:pPr>
        <w:spacing w:line="360" w:lineRule="auto"/>
        <w:rPr>
          <w:rFonts w:hint="eastAsia" w:ascii="宋体" w:hAnsi="宋体"/>
          <w:b/>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.3型式试验</w:t>
      </w:r>
    </w:p>
    <w:p>
      <w:pPr>
        <w:spacing w:line="360" w:lineRule="exact"/>
        <w:ind w:firstLine="372" w:firstLineChars="150"/>
        <w:rPr>
          <w:rFonts w:hint="eastAsia" w:ascii="黑体" w:hAnsi="宋体" w:eastAsia="黑体"/>
          <w:sz w:val="24"/>
        </w:rPr>
      </w:pPr>
      <w:r>
        <w:rPr>
          <w:rFonts w:hint="eastAsia" w:ascii="宋体" w:hAnsi="宋体"/>
          <w:spacing w:val="4"/>
          <w:sz w:val="24"/>
        </w:rPr>
        <w:t>按照以下要求提供型式试验报告</w:t>
      </w:r>
    </w:p>
    <w:p>
      <w:pPr>
        <w:spacing w:line="360" w:lineRule="exact"/>
        <w:rPr>
          <w:rFonts w:hint="eastAsia" w:ascii="宋体" w:hAnsi="宋体"/>
          <w:spacing w:val="4"/>
          <w:sz w:val="24"/>
        </w:rPr>
      </w:pPr>
      <w:r>
        <w:rPr>
          <w:rFonts w:hint="eastAsia" w:ascii="宋体" w:hAnsi="宋体"/>
          <w:spacing w:val="4"/>
          <w:sz w:val="24"/>
        </w:rPr>
        <w:t>1</w:t>
      </w:r>
      <w:r>
        <w:rPr>
          <w:rFonts w:hint="eastAsia" w:ascii="宋体" w:hAnsi="宋体"/>
          <w:spacing w:val="4"/>
          <w:sz w:val="24"/>
          <w:lang w:val="en-US" w:eastAsia="zh-CN"/>
        </w:rPr>
        <w:t>4</w:t>
      </w:r>
      <w:r>
        <w:rPr>
          <w:rFonts w:hint="eastAsia" w:ascii="宋体" w:hAnsi="宋体"/>
          <w:spacing w:val="4"/>
          <w:sz w:val="24"/>
        </w:rPr>
        <w:t>.3.1试验目的</w:t>
      </w:r>
    </w:p>
    <w:p>
      <w:pPr>
        <w:pStyle w:val="20"/>
        <w:spacing w:after="0" w:line="360" w:lineRule="exact"/>
        <w:rPr>
          <w:rFonts w:hint="eastAsia" w:hAnsi="宋体"/>
          <w:color w:val="000000" w:themeColor="text1"/>
          <w:sz w:val="24"/>
          <w:shd w:val="clear" w:color="auto" w:fill="auto"/>
          <w14:textFill>
            <w14:solidFill>
              <w14:schemeClr w14:val="tx1"/>
            </w14:solidFill>
          </w14:textFill>
        </w:rPr>
      </w:pPr>
      <w:r>
        <w:rPr>
          <w:rFonts w:hint="eastAsia" w:hAnsi="宋体"/>
          <w:color w:val="000000" w:themeColor="text1"/>
          <w:sz w:val="24"/>
          <w:shd w:val="clear" w:color="auto" w:fill="auto"/>
          <w14:textFill>
            <w14:solidFill>
              <w14:schemeClr w14:val="tx1"/>
            </w14:solidFill>
          </w14:textFill>
        </w:rPr>
        <w:t>验证紧急通风逆变器（以下简称“电源”）的组装质量和技术性能是否满足设计要求和技术规范的规定。</w:t>
      </w:r>
    </w:p>
    <w:p>
      <w:pPr>
        <w:spacing w:line="360" w:lineRule="exact"/>
        <w:rPr>
          <w:rFonts w:hint="eastAsia" w:ascii="宋体" w:hAnsi="宋体"/>
          <w:spacing w:val="4"/>
          <w:sz w:val="24"/>
        </w:rPr>
      </w:pPr>
      <w:r>
        <w:rPr>
          <w:rFonts w:hint="eastAsia" w:ascii="宋体" w:hAnsi="宋体"/>
          <w:spacing w:val="4"/>
          <w:sz w:val="24"/>
        </w:rPr>
        <w:t>1</w:t>
      </w:r>
      <w:r>
        <w:rPr>
          <w:rFonts w:hint="eastAsia" w:ascii="宋体" w:hAnsi="宋体"/>
          <w:spacing w:val="4"/>
          <w:sz w:val="24"/>
          <w:lang w:val="en-US" w:eastAsia="zh-CN"/>
        </w:rPr>
        <w:t>4</w:t>
      </w:r>
      <w:r>
        <w:rPr>
          <w:rFonts w:hint="eastAsia" w:ascii="宋体" w:hAnsi="宋体"/>
          <w:spacing w:val="4"/>
          <w:sz w:val="24"/>
        </w:rPr>
        <w:t>.3.2引用标准</w:t>
      </w:r>
    </w:p>
    <w:p>
      <w:pPr>
        <w:spacing w:line="360" w:lineRule="exact"/>
        <w:ind w:left="34" w:leftChars="16" w:firstLine="480" w:firstLineChars="200"/>
        <w:rPr>
          <w:rFonts w:ascii="宋体" w:hAnsi="宋体"/>
          <w:color w:val="auto"/>
          <w:sz w:val="24"/>
        </w:rPr>
      </w:pPr>
      <w:r>
        <w:rPr>
          <w:rFonts w:hint="eastAsia" w:ascii="宋体" w:hAnsi="宋体"/>
          <w:color w:val="auto"/>
          <w:sz w:val="24"/>
        </w:rPr>
        <w:t>EN50155 铁路应用-车辆用电子设备</w:t>
      </w:r>
    </w:p>
    <w:p>
      <w:pPr>
        <w:spacing w:line="360" w:lineRule="exact"/>
        <w:ind w:left="34" w:leftChars="16" w:firstLine="480" w:firstLineChars="200"/>
        <w:rPr>
          <w:rFonts w:ascii="宋体" w:hAnsi="宋体"/>
          <w:color w:val="auto"/>
          <w:sz w:val="24"/>
        </w:rPr>
      </w:pPr>
      <w:r>
        <w:rPr>
          <w:rFonts w:hint="eastAsia" w:ascii="宋体" w:hAnsi="宋体"/>
          <w:color w:val="auto"/>
          <w:sz w:val="24"/>
        </w:rPr>
        <w:t>IEC60571 铁路应用-机车车辆用电子设备</w:t>
      </w:r>
    </w:p>
    <w:p>
      <w:pPr>
        <w:spacing w:line="360" w:lineRule="exact"/>
        <w:rPr>
          <w:rFonts w:hint="default" w:ascii="宋体" w:hAnsi="宋体" w:eastAsia="宋体"/>
          <w:spacing w:val="4"/>
          <w:sz w:val="24"/>
          <w:lang w:val="en-US" w:eastAsia="zh-CN"/>
        </w:rPr>
      </w:pPr>
      <w:commentRangeStart w:id="0"/>
      <w:r>
        <w:rPr>
          <w:rFonts w:hint="eastAsia" w:ascii="宋体" w:hAnsi="宋体"/>
          <w:spacing w:val="4"/>
          <w:sz w:val="24"/>
        </w:rPr>
        <w:t>1</w:t>
      </w:r>
      <w:r>
        <w:rPr>
          <w:rFonts w:hint="eastAsia" w:ascii="宋体" w:hAnsi="宋体"/>
          <w:spacing w:val="4"/>
          <w:sz w:val="24"/>
          <w:lang w:val="en-US" w:eastAsia="zh-CN"/>
        </w:rPr>
        <w:t>4</w:t>
      </w:r>
      <w:r>
        <w:rPr>
          <w:rFonts w:hint="eastAsia" w:ascii="宋体" w:hAnsi="宋体"/>
          <w:spacing w:val="4"/>
          <w:sz w:val="24"/>
        </w:rPr>
        <w:t>.3.3试验项目及说明</w:t>
      </w:r>
      <w:commentRangeEnd w:id="0"/>
      <w:r>
        <w:commentReference w:id="0"/>
      </w:r>
    </w:p>
    <w:tbl>
      <w:tblPr>
        <w:tblStyle w:val="38"/>
        <w:tblW w:w="89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708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bidi="ar"/>
              </w:rPr>
              <w:t>项目</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bidi="ar"/>
              </w:rPr>
              <w:t>检测内容</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bidi="ar"/>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目检</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检查焊点是否牢靠，表面油漆应均匀、平整、有光泽</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检查电气与机械接口是否满足图纸要求</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检查各紧固部件（紧固件、接地螺栓、电缆旋紧件）是否涂红色防松线、有无短缺、松动。</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接地螺栓采用不锈钢材质并加CS垫圈。</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接线端子及线号标识应完整、清晰、准确，线号管长度及位置应一致。</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导轨两侧应用导轨护套进行防护。</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导线不应出现打死弯现象，且预留3次剪切量。</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检查元器件及部件安装、插件组装是否满足图纸要求。</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尺寸和公差</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尺寸及其公差用标准量具检验</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尺寸及其公差均应与图样相符</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称重</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“电源”重量应小于等于规定限值</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标志</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“电源”的铭牌上至少有下列内容（英文）：</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1）制造厂商标；2）总图号或型号；3）“电源”序号；4）制造年份；5）重量。具体格式见附图三（JS</w:t>
            </w:r>
            <w:r>
              <w:rPr>
                <w:rFonts w:hint="eastAsia" w:ascii="宋体" w:hAnsi="宋体"/>
                <w:sz w:val="24"/>
                <w:szCs w:val="20"/>
                <w:lang w:val="en-US" w:eastAsia="zh-CN"/>
              </w:rPr>
              <w:t>1872</w:t>
            </w:r>
            <w:r>
              <w:rPr>
                <w:rFonts w:hint="eastAsia" w:ascii="宋体" w:hAnsi="宋体"/>
                <w:sz w:val="24"/>
                <w:szCs w:val="20"/>
              </w:rPr>
              <w:t>-FT03）</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jc w:val="center"/>
        </w:trPr>
        <w:tc>
          <w:tcPr>
            <w:tcW w:w="1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2"/>
                <w:sz w:val="24"/>
                <w:szCs w:val="24"/>
              </w:rPr>
            </w:pPr>
            <w:r>
              <w:rPr>
                <w:rFonts w:hint="eastAsia" w:ascii="宋体" w:hAnsi="宋体"/>
                <w:sz w:val="24"/>
                <w:szCs w:val="20"/>
              </w:rPr>
              <w:t>保护和测量装置试验</w:t>
            </w:r>
          </w:p>
        </w:tc>
        <w:tc>
          <w:tcPr>
            <w:tcW w:w="7080" w:type="dxa"/>
            <w:vMerge w:val="restart"/>
            <w:tcBorders>
              <w:top w:val="single" w:color="auto" w:sz="4" w:space="0"/>
              <w:left w:val="nil"/>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default" w:ascii="宋体" w:hAnsi="宋体"/>
                <w:sz w:val="24"/>
                <w:szCs w:val="20"/>
              </w:rPr>
            </w:pPr>
            <w:r>
              <w:rPr>
                <w:rFonts w:hint="eastAsia" w:ascii="宋体" w:hAnsi="宋体"/>
                <w:sz w:val="24"/>
                <w:szCs w:val="20"/>
              </w:rPr>
              <w:t>1 输入欠压保护</w:t>
            </w:r>
          </w:p>
          <w:p>
            <w:pPr>
              <w:keepNext w:val="0"/>
              <w:keepLines w:val="0"/>
              <w:widowControl w:val="0"/>
              <w:suppressLineNumbers w:val="0"/>
              <w:spacing w:before="0" w:beforeAutospacing="0" w:after="0" w:afterAutospacing="0" w:line="360" w:lineRule="exact"/>
              <w:ind w:left="0" w:right="0"/>
              <w:jc w:val="both"/>
              <w:rPr>
                <w:rFonts w:hint="eastAsia" w:ascii="宋体" w:hAnsi="宋体"/>
                <w:color w:val="auto"/>
                <w:sz w:val="24"/>
                <w:szCs w:val="20"/>
              </w:rPr>
            </w:pPr>
            <w:r>
              <w:rPr>
                <w:rFonts w:hint="eastAsia" w:ascii="宋体" w:hAnsi="宋体"/>
                <w:sz w:val="24"/>
                <w:szCs w:val="20"/>
              </w:rPr>
              <w:t>先</w:t>
            </w:r>
            <w:r>
              <w:rPr>
                <w:rFonts w:hint="eastAsia" w:ascii="宋体" w:hAnsi="宋体"/>
                <w:color w:val="auto"/>
                <w:sz w:val="24"/>
                <w:szCs w:val="20"/>
              </w:rPr>
              <w:t>启动“电源”，待“电源”稳定输出后，调低输入电压，当输入电压低于</w:t>
            </w:r>
            <w:r>
              <w:rPr>
                <w:rFonts w:hint="eastAsia" w:ascii="宋体" w:hAnsi="宋体"/>
                <w:color w:val="auto"/>
                <w:sz w:val="24"/>
                <w:szCs w:val="20"/>
                <w:highlight w:val="yellow"/>
                <w:lang w:val="en-US" w:eastAsia="zh-CN"/>
              </w:rPr>
              <w:t>DC</w:t>
            </w:r>
            <w:r>
              <w:rPr>
                <w:rFonts w:hint="eastAsia" w:ascii="宋体" w:hAnsi="宋体"/>
                <w:color w:val="FF0000"/>
                <w:sz w:val="24"/>
                <w:szCs w:val="20"/>
                <w:highlight w:val="yellow"/>
                <w:lang w:val="en-US" w:eastAsia="zh-CN"/>
              </w:rPr>
              <w:t>48V</w:t>
            </w:r>
            <w:r>
              <w:rPr>
                <w:rFonts w:hint="eastAsia" w:ascii="宋体" w:hAnsi="宋体"/>
                <w:color w:val="auto"/>
                <w:sz w:val="24"/>
                <w:szCs w:val="20"/>
                <w:highlight w:val="yellow"/>
                <w:lang w:val="en-US" w:eastAsia="zh-CN"/>
              </w:rPr>
              <w:t>±2V</w:t>
            </w:r>
            <w:r>
              <w:rPr>
                <w:rFonts w:hint="eastAsia" w:ascii="宋体" w:hAnsi="宋体"/>
                <w:color w:val="auto"/>
                <w:sz w:val="24"/>
                <w:szCs w:val="20"/>
              </w:rPr>
              <w:t>时，“电源”保护动作，停止输出。当输入电压恢复到</w:t>
            </w:r>
            <w:r>
              <w:rPr>
                <w:rFonts w:hint="eastAsia" w:ascii="宋体" w:hAnsi="宋体"/>
                <w:color w:val="auto"/>
                <w:sz w:val="24"/>
                <w:szCs w:val="20"/>
                <w:highlight w:val="yellow"/>
                <w:lang w:val="en-US" w:eastAsia="zh-CN"/>
              </w:rPr>
              <w:t>DC</w:t>
            </w:r>
            <w:r>
              <w:rPr>
                <w:rFonts w:hint="eastAsia" w:ascii="宋体" w:hAnsi="宋体"/>
                <w:color w:val="FF0000"/>
                <w:sz w:val="24"/>
                <w:szCs w:val="20"/>
                <w:highlight w:val="yellow"/>
                <w:lang w:val="en-US" w:eastAsia="zh-CN"/>
              </w:rPr>
              <w:t>52V±2V</w:t>
            </w:r>
            <w:r>
              <w:rPr>
                <w:rFonts w:hint="eastAsia" w:ascii="宋体" w:hAnsi="宋体"/>
                <w:color w:val="auto"/>
                <w:sz w:val="24"/>
                <w:szCs w:val="20"/>
              </w:rPr>
              <w:t>时，“电源”动作恢复。</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 输入过压保护</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rPr>
              <w:t>先启动“电源”，待“电源”稳定输出后，调高输入电压，当输入电压高于</w:t>
            </w:r>
            <w:r>
              <w:rPr>
                <w:rFonts w:hint="default" w:ascii="Times New Roman" w:hAnsi="Times New Roman"/>
                <w:color w:val="000000"/>
                <w:sz w:val="24"/>
                <w:szCs w:val="24"/>
              </w:rPr>
              <w:t xml:space="preserve"> </w:t>
            </w:r>
            <w:r>
              <w:rPr>
                <w:rFonts w:hint="eastAsia" w:ascii="Times New Roman" w:hAnsi="Times New Roman"/>
                <w:color w:val="000000"/>
                <w:sz w:val="24"/>
                <w:szCs w:val="24"/>
                <w:highlight w:val="yellow"/>
                <w:lang w:val="en-US" w:eastAsia="zh-CN"/>
              </w:rPr>
              <w:t>DC10</w:t>
            </w:r>
            <w:r>
              <w:rPr>
                <w:rFonts w:hint="eastAsia"/>
                <w:color w:val="000000"/>
                <w:sz w:val="24"/>
                <w:szCs w:val="24"/>
                <w:highlight w:val="yellow"/>
                <w:lang w:val="en-US" w:eastAsia="zh-CN"/>
              </w:rPr>
              <w:t>0</w:t>
            </w:r>
            <w:r>
              <w:rPr>
                <w:rFonts w:hint="eastAsia" w:ascii="Times New Roman" w:hAnsi="Times New Roman"/>
                <w:color w:val="000000"/>
                <w:sz w:val="24"/>
                <w:szCs w:val="24"/>
                <w:highlight w:val="yellow"/>
                <w:lang w:val="en-US" w:eastAsia="zh-CN"/>
              </w:rPr>
              <w:t>V±2V</w:t>
            </w:r>
            <w:r>
              <w:rPr>
                <w:rFonts w:hint="eastAsia" w:ascii="宋体" w:hAnsi="宋体"/>
                <w:color w:val="auto"/>
                <w:sz w:val="24"/>
                <w:szCs w:val="20"/>
              </w:rPr>
              <w:t>时，“电源”保护动作，停止输出。当输入电压恢复到</w:t>
            </w:r>
            <w:r>
              <w:rPr>
                <w:rFonts w:hint="eastAsia" w:ascii="Times New Roman" w:hAnsi="Times New Roman"/>
                <w:color w:val="000000"/>
                <w:sz w:val="24"/>
                <w:szCs w:val="24"/>
                <w:highlight w:val="yellow"/>
                <w:lang w:val="en-US" w:eastAsia="zh-CN"/>
              </w:rPr>
              <w:t>DC</w:t>
            </w:r>
            <w:r>
              <w:rPr>
                <w:rFonts w:hint="eastAsia"/>
                <w:color w:val="000000"/>
                <w:sz w:val="24"/>
                <w:szCs w:val="24"/>
                <w:highlight w:val="yellow"/>
                <w:lang w:val="en-US" w:eastAsia="zh-CN"/>
              </w:rPr>
              <w:t>95</w:t>
            </w:r>
            <w:r>
              <w:rPr>
                <w:rFonts w:hint="eastAsia" w:ascii="Times New Roman" w:hAnsi="Times New Roman"/>
                <w:color w:val="000000"/>
                <w:sz w:val="24"/>
                <w:szCs w:val="24"/>
                <w:highlight w:val="yellow"/>
                <w:lang w:val="en-US" w:eastAsia="zh-CN"/>
              </w:rPr>
              <w:t>V±2V</w:t>
            </w:r>
            <w:r>
              <w:rPr>
                <w:rFonts w:hint="eastAsia" w:ascii="宋体" w:hAnsi="宋体"/>
                <w:color w:val="auto"/>
                <w:sz w:val="24"/>
                <w:szCs w:val="20"/>
              </w:rPr>
              <w:t>V时，“电源”动作恢复</w:t>
            </w:r>
            <w:r>
              <w:rPr>
                <w:rFonts w:hint="eastAsia" w:ascii="宋体" w:hAnsi="宋体"/>
                <w:color w:val="auto"/>
                <w:sz w:val="24"/>
                <w:szCs w:val="20"/>
                <w:lang w:eastAsia="zh-CN"/>
              </w:rPr>
              <w:t>。</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rPr>
              <w:t>3 输入限流</w:t>
            </w:r>
          </w:p>
          <w:p>
            <w:pPr>
              <w:keepNext w:val="0"/>
              <w:keepLines w:val="0"/>
              <w:suppressLineNumbers w:val="0"/>
              <w:spacing w:before="0" w:beforeAutospacing="0" w:after="0" w:afterAutospacing="0" w:line="360" w:lineRule="exact"/>
              <w:ind w:left="0" w:right="0"/>
              <w:rPr>
                <w:rFonts w:hint="eastAsia" w:ascii="宋体" w:hAnsi="宋体"/>
                <w:color w:val="00B050"/>
                <w:sz w:val="24"/>
                <w:szCs w:val="20"/>
              </w:rPr>
            </w:pPr>
            <w:r>
              <w:rPr>
                <w:rFonts w:hint="eastAsia" w:ascii="宋体" w:hAnsi="宋体"/>
                <w:color w:val="auto"/>
                <w:sz w:val="24"/>
                <w:szCs w:val="20"/>
              </w:rPr>
              <w:t>先启动逆变器，调低输入电压到</w:t>
            </w:r>
            <w:r>
              <w:rPr>
                <w:rFonts w:hint="eastAsia" w:ascii="宋体" w:hAnsi="宋体"/>
                <w:color w:val="auto"/>
                <w:sz w:val="24"/>
                <w:szCs w:val="20"/>
                <w:highlight w:val="yellow"/>
              </w:rPr>
              <w:t>DC</w:t>
            </w:r>
            <w:r>
              <w:rPr>
                <w:rFonts w:hint="eastAsia" w:ascii="宋体" w:hAnsi="宋体"/>
                <w:color w:val="auto"/>
                <w:sz w:val="24"/>
                <w:szCs w:val="20"/>
                <w:highlight w:val="yellow"/>
                <w:lang w:val="en-US" w:eastAsia="zh-CN"/>
              </w:rPr>
              <w:t>50</w:t>
            </w:r>
            <w:r>
              <w:rPr>
                <w:rFonts w:hint="eastAsia" w:ascii="宋体" w:hAnsi="宋体"/>
                <w:color w:val="auto"/>
                <w:sz w:val="24"/>
                <w:szCs w:val="20"/>
                <w:highlight w:val="yellow"/>
              </w:rPr>
              <w:t>V</w:t>
            </w:r>
            <w:r>
              <w:rPr>
                <w:rFonts w:hint="eastAsia" w:ascii="宋体" w:hAnsi="宋体"/>
                <w:color w:val="auto"/>
                <w:sz w:val="24"/>
                <w:szCs w:val="20"/>
              </w:rPr>
              <w:t>，然后增大负载使逆变器输入电流增大，当逆变器输入电流超过</w:t>
            </w:r>
            <w:r>
              <w:rPr>
                <w:rFonts w:hint="eastAsia" w:ascii="宋体" w:hAnsi="宋体"/>
                <w:color w:val="auto"/>
                <w:sz w:val="24"/>
                <w:szCs w:val="20"/>
                <w:highlight w:val="yellow"/>
                <w:lang w:val="en-US" w:eastAsia="zh-CN"/>
              </w:rPr>
              <w:t>22A</w:t>
            </w:r>
            <w:r>
              <w:rPr>
                <w:rFonts w:hint="eastAsia" w:ascii="宋体" w:hAnsi="宋体"/>
                <w:color w:val="auto"/>
                <w:sz w:val="24"/>
                <w:szCs w:val="20"/>
              </w:rPr>
              <w:t>时，逆变器通过降低输出电压的幅值和频率限流，限流后的输入电流平均值为</w:t>
            </w:r>
            <w:r>
              <w:rPr>
                <w:rFonts w:hint="eastAsia" w:ascii="宋体" w:hAnsi="宋体"/>
                <w:color w:val="auto"/>
                <w:sz w:val="24"/>
                <w:szCs w:val="20"/>
                <w:highlight w:val="yellow"/>
                <w:lang w:val="en-US" w:eastAsia="zh-CN"/>
              </w:rPr>
              <w:t>22A</w:t>
            </w:r>
            <w:r>
              <w:rPr>
                <w:rFonts w:hint="eastAsia" w:ascii="宋体" w:hAnsi="宋体"/>
                <w:color w:val="auto"/>
                <w:sz w:val="24"/>
                <w:szCs w:val="20"/>
                <w:highlight w:val="yellow"/>
              </w:rPr>
              <w:t>±2A</w:t>
            </w:r>
            <w:r>
              <w:rPr>
                <w:rFonts w:hint="eastAsia" w:ascii="宋体" w:hAnsi="宋体"/>
                <w:color w:val="auto"/>
                <w:sz w:val="24"/>
                <w:szCs w:val="20"/>
              </w:rPr>
              <w:t>。</w:t>
            </w:r>
          </w:p>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4 输出过流保护</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lang w:val="en-US" w:eastAsia="zh-CN"/>
              </w:rPr>
              <w:t xml:space="preserve">4.1 </w:t>
            </w:r>
            <w:r>
              <w:rPr>
                <w:rFonts w:hint="eastAsia" w:ascii="宋体" w:hAnsi="宋体"/>
                <w:color w:val="auto"/>
                <w:sz w:val="24"/>
                <w:szCs w:val="20"/>
              </w:rPr>
              <w:t>设定输入电压</w:t>
            </w:r>
            <w:r>
              <w:rPr>
                <w:rFonts w:hint="eastAsia" w:ascii="宋体" w:hAnsi="宋体"/>
                <w:color w:val="auto"/>
                <w:sz w:val="24"/>
                <w:szCs w:val="20"/>
                <w:highlight w:val="none"/>
              </w:rPr>
              <w:t>DC</w:t>
            </w:r>
            <w:r>
              <w:rPr>
                <w:rFonts w:hint="eastAsia" w:ascii="宋体" w:hAnsi="宋体"/>
                <w:color w:val="auto"/>
                <w:sz w:val="24"/>
                <w:szCs w:val="20"/>
                <w:highlight w:val="none"/>
                <w:lang w:val="en-US" w:eastAsia="zh-CN"/>
              </w:rPr>
              <w:t>72</w:t>
            </w:r>
            <w:r>
              <w:rPr>
                <w:rFonts w:hint="eastAsia" w:ascii="宋体" w:hAnsi="宋体"/>
                <w:color w:val="auto"/>
                <w:sz w:val="24"/>
                <w:szCs w:val="20"/>
                <w:highlight w:val="none"/>
              </w:rPr>
              <w:t>V±2V</w:t>
            </w:r>
            <w:r>
              <w:rPr>
                <w:rFonts w:hint="eastAsia" w:ascii="宋体" w:hAnsi="宋体"/>
                <w:color w:val="auto"/>
                <w:sz w:val="24"/>
                <w:szCs w:val="20"/>
              </w:rPr>
              <w:t>并启动逆变器，调节模拟负载中的任一组，使其电流增大，当所调节电流的有效值超过</w:t>
            </w:r>
            <w:r>
              <w:rPr>
                <w:rFonts w:hint="eastAsia" w:ascii="宋体" w:hAnsi="宋体"/>
                <w:color w:val="auto"/>
                <w:sz w:val="24"/>
                <w:szCs w:val="20"/>
                <w:highlight w:val="yellow"/>
                <w:lang w:val="en-US" w:eastAsia="zh-CN"/>
              </w:rPr>
              <w:t>1.45A</w:t>
            </w:r>
            <w:r>
              <w:rPr>
                <w:rFonts w:hint="eastAsia" w:ascii="宋体" w:hAnsi="宋体"/>
                <w:color w:val="FF0000"/>
                <w:sz w:val="24"/>
                <w:szCs w:val="20"/>
                <w:highlight w:val="yellow"/>
                <w:lang w:val="en-US" w:eastAsia="zh-CN"/>
              </w:rPr>
              <w:t>±0.2</w:t>
            </w:r>
            <w:r>
              <w:rPr>
                <w:rFonts w:hint="eastAsia" w:ascii="宋体" w:hAnsi="宋体"/>
                <w:color w:val="auto"/>
                <w:sz w:val="24"/>
                <w:szCs w:val="20"/>
                <w:highlight w:val="yellow"/>
                <w:lang w:val="en-US" w:eastAsia="zh-CN"/>
              </w:rPr>
              <w:t>A</w:t>
            </w:r>
            <w:r>
              <w:rPr>
                <w:rFonts w:hint="eastAsia" w:ascii="宋体" w:hAnsi="宋体"/>
                <w:color w:val="auto"/>
                <w:sz w:val="24"/>
                <w:szCs w:val="20"/>
              </w:rPr>
              <w:t>时持续</w:t>
            </w:r>
            <w:r>
              <w:rPr>
                <w:rFonts w:hint="eastAsia" w:ascii="宋体" w:hAnsi="宋体"/>
                <w:color w:val="FF0000"/>
                <w:sz w:val="24"/>
                <w:szCs w:val="20"/>
                <w:lang w:val="en-US" w:eastAsia="zh-CN"/>
              </w:rPr>
              <w:t>60</w:t>
            </w:r>
            <w:r>
              <w:rPr>
                <w:rFonts w:hint="eastAsia" w:ascii="宋体" w:hAnsi="宋体"/>
                <w:color w:val="FF0000"/>
                <w:sz w:val="24"/>
                <w:szCs w:val="20"/>
              </w:rPr>
              <w:t>s</w:t>
            </w:r>
            <w:r>
              <w:rPr>
                <w:rFonts w:hint="eastAsia" w:ascii="宋体" w:hAnsi="宋体"/>
                <w:color w:val="auto"/>
                <w:sz w:val="24"/>
                <w:szCs w:val="20"/>
              </w:rPr>
              <w:t>后，逆变器保护动作，停止给相应负载供电。</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lang w:val="en-US" w:eastAsia="zh-CN"/>
              </w:rPr>
              <w:t xml:space="preserve">4.2 </w:t>
            </w:r>
            <w:r>
              <w:rPr>
                <w:rFonts w:hint="eastAsia" w:ascii="宋体" w:hAnsi="宋体"/>
                <w:color w:val="auto"/>
                <w:sz w:val="24"/>
                <w:szCs w:val="20"/>
              </w:rPr>
              <w:t>输入电压</w:t>
            </w:r>
            <w:r>
              <w:rPr>
                <w:rFonts w:hint="eastAsia" w:ascii="宋体" w:hAnsi="宋体"/>
                <w:color w:val="auto"/>
                <w:sz w:val="24"/>
                <w:szCs w:val="20"/>
                <w:highlight w:val="none"/>
              </w:rPr>
              <w:t>DC</w:t>
            </w:r>
            <w:r>
              <w:rPr>
                <w:rFonts w:hint="eastAsia" w:ascii="宋体" w:hAnsi="宋体"/>
                <w:color w:val="auto"/>
                <w:sz w:val="24"/>
                <w:szCs w:val="20"/>
                <w:highlight w:val="none"/>
                <w:lang w:val="en-US" w:eastAsia="zh-CN"/>
              </w:rPr>
              <w:t>72</w:t>
            </w:r>
            <w:r>
              <w:rPr>
                <w:rFonts w:hint="eastAsia" w:ascii="宋体" w:hAnsi="宋体"/>
                <w:color w:val="auto"/>
                <w:sz w:val="24"/>
                <w:szCs w:val="20"/>
                <w:highlight w:val="none"/>
              </w:rPr>
              <w:t>V±2V</w:t>
            </w:r>
            <w:r>
              <w:rPr>
                <w:rFonts w:hint="eastAsia" w:ascii="宋体" w:hAnsi="宋体"/>
                <w:color w:val="auto"/>
                <w:sz w:val="24"/>
                <w:szCs w:val="20"/>
              </w:rPr>
              <w:t>时启动逆变器，调节模拟负载中的任一组，使其电流增大，当所调节电流的有效值超过</w:t>
            </w:r>
            <w:r>
              <w:rPr>
                <w:rFonts w:hint="eastAsia" w:ascii="宋体" w:hAnsi="宋体"/>
                <w:color w:val="auto"/>
                <w:sz w:val="24"/>
                <w:szCs w:val="20"/>
                <w:highlight w:val="yellow"/>
                <w:lang w:val="en-US" w:eastAsia="zh-CN"/>
              </w:rPr>
              <w:t>1.45A</w:t>
            </w:r>
            <w:r>
              <w:rPr>
                <w:rFonts w:hint="eastAsia" w:ascii="宋体" w:hAnsi="宋体"/>
                <w:color w:val="FF0000"/>
                <w:sz w:val="24"/>
                <w:szCs w:val="20"/>
                <w:highlight w:val="yellow"/>
                <w:lang w:val="en-US" w:eastAsia="zh-CN"/>
              </w:rPr>
              <w:t>±0.2</w:t>
            </w:r>
            <w:r>
              <w:rPr>
                <w:rFonts w:hint="eastAsia" w:ascii="宋体" w:hAnsi="宋体"/>
                <w:color w:val="auto"/>
                <w:sz w:val="24"/>
                <w:szCs w:val="20"/>
                <w:highlight w:val="yellow"/>
                <w:lang w:val="en-US" w:eastAsia="zh-CN"/>
              </w:rPr>
              <w:t>A</w:t>
            </w:r>
            <w:r>
              <w:rPr>
                <w:rFonts w:hint="eastAsia" w:ascii="宋体" w:hAnsi="宋体"/>
                <w:color w:val="auto"/>
                <w:sz w:val="24"/>
                <w:szCs w:val="20"/>
              </w:rPr>
              <w:t>时持续</w:t>
            </w:r>
            <w:r>
              <w:rPr>
                <w:rFonts w:hint="eastAsia" w:ascii="宋体" w:hAnsi="宋体"/>
                <w:color w:val="FF0000"/>
                <w:sz w:val="24"/>
                <w:szCs w:val="20"/>
                <w:lang w:val="en-US" w:eastAsia="zh-CN"/>
              </w:rPr>
              <w:t>60</w:t>
            </w:r>
            <w:r>
              <w:rPr>
                <w:rFonts w:hint="eastAsia" w:ascii="宋体" w:hAnsi="宋体"/>
                <w:color w:val="FF0000"/>
                <w:sz w:val="24"/>
                <w:szCs w:val="20"/>
              </w:rPr>
              <w:t>s</w:t>
            </w:r>
            <w:r>
              <w:rPr>
                <w:rFonts w:hint="eastAsia" w:ascii="宋体" w:hAnsi="宋体"/>
                <w:color w:val="auto"/>
                <w:sz w:val="24"/>
                <w:szCs w:val="20"/>
              </w:rPr>
              <w:t>后，逆变器保护动作，停止给相应负载供电。</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备注：</w:t>
            </w:r>
          </w:p>
          <w:p>
            <w:pPr>
              <w:keepNext w:val="0"/>
              <w:keepLines w:val="0"/>
              <w:suppressLineNumbers w:val="0"/>
              <w:spacing w:before="0" w:beforeAutospacing="0" w:after="0" w:afterAutospacing="0" w:line="360" w:lineRule="exact"/>
              <w:ind w:left="0" w:right="0"/>
              <w:rPr>
                <w:rFonts w:hint="eastAsia" w:ascii="宋体" w:hAnsi="宋体"/>
                <w:color w:val="00B050"/>
                <w:sz w:val="24"/>
                <w:szCs w:val="20"/>
                <w:lang w:val="en-US" w:eastAsia="zh-CN"/>
              </w:rPr>
            </w:pPr>
            <w:r>
              <w:rPr>
                <w:rFonts w:hint="eastAsia" w:ascii="宋体" w:hAnsi="宋体"/>
                <w:color w:val="auto"/>
                <w:sz w:val="24"/>
                <w:szCs w:val="20"/>
                <w:lang w:val="en-US" w:eastAsia="zh-CN"/>
              </w:rPr>
              <w:t>当输入电压</w:t>
            </w:r>
            <w:r>
              <w:rPr>
                <w:rFonts w:hint="eastAsia" w:ascii="宋体" w:hAnsi="宋体"/>
                <w:color w:val="auto"/>
                <w:sz w:val="24"/>
                <w:szCs w:val="20"/>
                <w:highlight w:val="yellow"/>
                <w:lang w:val="en-US" w:eastAsia="zh-CN"/>
              </w:rPr>
              <w:t>DC45V±2V</w:t>
            </w:r>
            <w:r>
              <w:rPr>
                <w:rFonts w:hint="eastAsia" w:ascii="宋体" w:hAnsi="宋体"/>
                <w:color w:val="auto"/>
                <w:sz w:val="24"/>
                <w:szCs w:val="20"/>
                <w:lang w:val="en-US" w:eastAsia="zh-CN"/>
              </w:rPr>
              <w:t>时，如果调节输出电流到</w:t>
            </w:r>
            <w:r>
              <w:rPr>
                <w:rFonts w:hint="eastAsia" w:ascii="宋体" w:hAnsi="宋体"/>
                <w:color w:val="auto"/>
                <w:sz w:val="24"/>
                <w:szCs w:val="20"/>
                <w:highlight w:val="yellow"/>
                <w:lang w:val="en-US" w:eastAsia="zh-CN"/>
              </w:rPr>
              <w:t>1.45A</w:t>
            </w:r>
            <w:r>
              <w:rPr>
                <w:rFonts w:hint="eastAsia" w:ascii="宋体" w:hAnsi="宋体"/>
                <w:color w:val="FF0000"/>
                <w:sz w:val="24"/>
                <w:szCs w:val="20"/>
                <w:highlight w:val="yellow"/>
                <w:lang w:val="en-US" w:eastAsia="zh-CN"/>
              </w:rPr>
              <w:t>±0.2</w:t>
            </w:r>
            <w:r>
              <w:rPr>
                <w:rFonts w:hint="eastAsia" w:ascii="宋体" w:hAnsi="宋体"/>
                <w:color w:val="auto"/>
                <w:sz w:val="24"/>
                <w:szCs w:val="20"/>
                <w:highlight w:val="yellow"/>
                <w:lang w:val="en-US" w:eastAsia="zh-CN"/>
              </w:rPr>
              <w:t>A</w:t>
            </w:r>
            <w:r>
              <w:rPr>
                <w:rFonts w:hint="eastAsia" w:ascii="宋体" w:hAnsi="宋体"/>
                <w:color w:val="auto"/>
                <w:sz w:val="24"/>
                <w:szCs w:val="20"/>
                <w:lang w:val="en-US" w:eastAsia="zh-CN"/>
              </w:rPr>
              <w:t>，逆变器会先触发输入限流功能，降低输出电压和频率，使输出电流无法达到</w:t>
            </w:r>
            <w:r>
              <w:rPr>
                <w:rFonts w:hint="eastAsia" w:ascii="宋体" w:hAnsi="宋体"/>
                <w:color w:val="auto"/>
                <w:sz w:val="24"/>
                <w:szCs w:val="20"/>
                <w:highlight w:val="yellow"/>
                <w:lang w:val="en-US" w:eastAsia="zh-CN"/>
              </w:rPr>
              <w:t>1.45A</w:t>
            </w:r>
            <w:r>
              <w:rPr>
                <w:rFonts w:hint="eastAsia" w:ascii="宋体" w:hAnsi="宋体"/>
                <w:color w:val="FF0000"/>
                <w:sz w:val="24"/>
                <w:szCs w:val="20"/>
                <w:highlight w:val="yellow"/>
                <w:lang w:val="en-US" w:eastAsia="zh-CN"/>
              </w:rPr>
              <w:t>±0.2</w:t>
            </w:r>
            <w:r>
              <w:rPr>
                <w:rFonts w:hint="eastAsia" w:ascii="宋体" w:hAnsi="宋体"/>
                <w:color w:val="auto"/>
                <w:sz w:val="24"/>
                <w:szCs w:val="20"/>
                <w:highlight w:val="yellow"/>
                <w:lang w:val="en-US" w:eastAsia="zh-CN"/>
              </w:rPr>
              <w:t>A</w:t>
            </w:r>
            <w:r>
              <w:rPr>
                <w:rFonts w:hint="eastAsia" w:ascii="宋体" w:hAnsi="宋体"/>
                <w:color w:val="auto"/>
                <w:sz w:val="24"/>
                <w:szCs w:val="20"/>
                <w:lang w:val="en-US" w:eastAsia="zh-CN"/>
              </w:rPr>
              <w:t>A，所以无法进行</w:t>
            </w:r>
            <w:r>
              <w:rPr>
                <w:rFonts w:hint="eastAsia" w:ascii="宋体" w:hAnsi="宋体"/>
                <w:color w:val="auto"/>
                <w:sz w:val="24"/>
                <w:szCs w:val="20"/>
                <w:highlight w:val="yellow"/>
                <w:lang w:val="en-US" w:eastAsia="zh-CN"/>
              </w:rPr>
              <w:t>DC45V</w:t>
            </w:r>
            <w:r>
              <w:rPr>
                <w:rFonts w:hint="eastAsia" w:ascii="宋体" w:hAnsi="宋体"/>
                <w:color w:val="auto"/>
                <w:sz w:val="24"/>
                <w:szCs w:val="20"/>
                <w:lang w:val="en-US" w:eastAsia="zh-CN"/>
              </w:rPr>
              <w:t>时的输出过流保护试验。</w:t>
            </w:r>
          </w:p>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5 输出缺相保护</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输入电压</w:t>
            </w:r>
            <w:r>
              <w:rPr>
                <w:rFonts w:hint="eastAsia" w:ascii="宋体" w:hAnsi="宋体"/>
                <w:color w:val="auto"/>
                <w:sz w:val="24"/>
                <w:szCs w:val="20"/>
                <w:highlight w:val="none"/>
                <w:lang w:val="en-US" w:eastAsia="zh-CN"/>
              </w:rPr>
              <w:t>DC72V±2V</w:t>
            </w:r>
            <w:r>
              <w:rPr>
                <w:rFonts w:hint="eastAsia" w:ascii="宋体" w:hAnsi="宋体"/>
                <w:color w:val="auto"/>
                <w:sz w:val="24"/>
                <w:szCs w:val="20"/>
                <w:lang w:val="en-US" w:eastAsia="zh-CN"/>
              </w:rPr>
              <w:t>时，带额定负载启动逆变器，断开负载线路中任意1根，逆变器保护动作，停止给相应负载供电。</w:t>
            </w:r>
          </w:p>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6 散热器过热保护</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将热电偶安装在散热器尽量靠近温度保护元件处，然后将逆变器放置在高温箱内持续升温，逆变器空载运行，当散热器温度达到105±5℃时，逆变器保护动作，停止输出。</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7 输入反极保护</w:t>
            </w:r>
          </w:p>
          <w:p>
            <w:pPr>
              <w:keepNext w:val="0"/>
              <w:keepLines w:val="0"/>
              <w:suppressLineNumbers w:val="0"/>
              <w:spacing w:before="0" w:beforeAutospacing="0" w:after="0" w:afterAutospacing="0" w:line="360" w:lineRule="exact"/>
              <w:ind w:left="0" w:right="0"/>
              <w:rPr>
                <w:rFonts w:hint="default" w:ascii="宋体" w:hAnsi="宋体"/>
                <w:color w:val="00B050"/>
                <w:sz w:val="24"/>
                <w:szCs w:val="20"/>
                <w:lang w:val="en-US" w:eastAsia="zh-CN"/>
              </w:rPr>
            </w:pPr>
            <w:r>
              <w:rPr>
                <w:rFonts w:hint="eastAsia" w:ascii="宋体" w:hAnsi="宋体"/>
                <w:color w:val="auto"/>
                <w:sz w:val="24"/>
                <w:szCs w:val="20"/>
                <w:lang w:val="en-US" w:eastAsia="zh-CN"/>
              </w:rPr>
              <w:t>输入电压</w:t>
            </w:r>
            <w:r>
              <w:rPr>
                <w:rFonts w:hint="eastAsia" w:ascii="宋体" w:hAnsi="宋体"/>
                <w:color w:val="auto"/>
                <w:sz w:val="24"/>
                <w:szCs w:val="20"/>
                <w:highlight w:val="none"/>
                <w:lang w:val="en-US" w:eastAsia="zh-CN"/>
              </w:rPr>
              <w:t>DC72V±2V</w:t>
            </w:r>
            <w:r>
              <w:rPr>
                <w:rFonts w:hint="eastAsia" w:ascii="宋体" w:hAnsi="宋体"/>
                <w:color w:val="auto"/>
                <w:sz w:val="24"/>
                <w:szCs w:val="20"/>
                <w:lang w:val="en-US" w:eastAsia="zh-CN"/>
              </w:rPr>
              <w:t>时，将输入电压正负反接并接入逆变器，逆变器无任何损坏。将输入电压正负恢复正常并接入逆变器，逆变器可以正常启动。</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c>
          <w:tcPr>
            <w:tcW w:w="7080" w:type="dxa"/>
            <w:vMerge w:val="continue"/>
            <w:tcBorders>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color w:val="auto"/>
                <w:kern w:val="2"/>
                <w:sz w:val="24"/>
                <w:szCs w:val="24"/>
              </w:rPr>
            </w:pP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触发设备试验</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输入</w:t>
            </w:r>
            <w:r>
              <w:rPr>
                <w:rFonts w:hint="eastAsia" w:ascii="宋体" w:hAnsi="宋体"/>
                <w:color w:val="auto"/>
                <w:sz w:val="24"/>
                <w:szCs w:val="20"/>
                <w:highlight w:val="none"/>
                <w:lang w:val="en-US" w:eastAsia="zh-CN"/>
              </w:rPr>
              <w:t>DC72V±2</w:t>
            </w:r>
            <w:r>
              <w:rPr>
                <w:rFonts w:hint="eastAsia" w:ascii="宋体" w:hAnsi="宋体"/>
                <w:color w:val="auto"/>
                <w:sz w:val="24"/>
                <w:szCs w:val="20"/>
                <w:lang w:val="en-US" w:eastAsia="zh-CN"/>
              </w:rPr>
              <w:t>V、额定负载的条件下，检查输出电压波形应满足要求（基波有效值为</w:t>
            </w:r>
            <w:r>
              <w:rPr>
                <w:rFonts w:hint="eastAsia" w:ascii="宋体" w:hAnsi="宋体"/>
                <w:color w:val="auto"/>
                <w:sz w:val="24"/>
                <w:szCs w:val="20"/>
                <w:highlight w:val="none"/>
                <w:lang w:val="en-US" w:eastAsia="zh-CN"/>
              </w:rPr>
              <w:t>380V±10%，频率为50±1Hz</w:t>
            </w:r>
            <w:r>
              <w:rPr>
                <w:rFonts w:hint="eastAsia" w:ascii="宋体" w:hAnsi="宋体"/>
                <w:color w:val="auto"/>
                <w:sz w:val="24"/>
                <w:szCs w:val="20"/>
                <w:lang w:val="en-US" w:eastAsia="zh-CN"/>
              </w:rPr>
              <w:t>，31次以下相对谐波含量≤5%），同时相序应满足U相超前V相120度，V相超前W相120度，W相超前U相120度的要求。</w:t>
            </w:r>
          </w:p>
          <w:p>
            <w:pPr>
              <w:keepNext w:val="0"/>
              <w:keepLines w:val="0"/>
              <w:suppressLineNumbers w:val="0"/>
              <w:spacing w:before="0" w:beforeAutospacing="0" w:after="0" w:afterAutospacing="0" w:line="360" w:lineRule="exact"/>
              <w:ind w:left="0" w:right="0"/>
              <w:rPr>
                <w:rFonts w:hint="eastAsia" w:ascii="宋体" w:hAnsi="宋体"/>
                <w:color w:val="00B050"/>
                <w:sz w:val="24"/>
                <w:szCs w:val="20"/>
                <w:lang w:val="en-US" w:eastAsia="zh-CN"/>
              </w:rPr>
            </w:pPr>
          </w:p>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color w:val="auto"/>
                <w:sz w:val="24"/>
                <w:szCs w:val="20"/>
                <w:lang w:val="en-US" w:eastAsia="zh-CN"/>
              </w:rPr>
              <w:t>输入</w:t>
            </w:r>
            <w:r>
              <w:rPr>
                <w:rFonts w:hint="eastAsia" w:ascii="宋体" w:hAnsi="宋体"/>
                <w:color w:val="auto"/>
                <w:sz w:val="24"/>
                <w:szCs w:val="20"/>
                <w:highlight w:val="none"/>
                <w:lang w:val="en-US" w:eastAsia="zh-CN"/>
              </w:rPr>
              <w:t>DC50V±2V</w:t>
            </w:r>
            <w:r>
              <w:rPr>
                <w:rFonts w:hint="eastAsia" w:ascii="宋体" w:hAnsi="宋体"/>
                <w:color w:val="auto"/>
                <w:sz w:val="24"/>
                <w:szCs w:val="20"/>
                <w:lang w:val="en-US" w:eastAsia="zh-CN"/>
              </w:rPr>
              <w:t>、额定负载的情况下，检查输出电压波形应满足要求（基波有效值为</w:t>
            </w:r>
            <w:r>
              <w:rPr>
                <w:rFonts w:hint="eastAsia" w:ascii="宋体" w:hAnsi="宋体"/>
                <w:color w:val="auto"/>
                <w:sz w:val="24"/>
                <w:szCs w:val="20"/>
                <w:highlight w:val="none"/>
                <w:lang w:val="en-US" w:eastAsia="zh-CN"/>
              </w:rPr>
              <w:t>380V±10%，频率为50±1Hz</w:t>
            </w:r>
            <w:r>
              <w:rPr>
                <w:rFonts w:hint="eastAsia" w:ascii="宋体" w:hAnsi="宋体"/>
                <w:color w:val="auto"/>
                <w:sz w:val="24"/>
                <w:szCs w:val="20"/>
                <w:lang w:val="en-US" w:eastAsia="zh-CN"/>
              </w:rPr>
              <w:t>，31次以下相对谐波含量≤5%），同时相序应满足U相超前V相120度，V相超前W相120度，W相超前U相120度的要求。</w:t>
            </w:r>
          </w:p>
          <w:p>
            <w:pPr>
              <w:keepNext w:val="0"/>
              <w:keepLines w:val="0"/>
              <w:suppressLineNumbers w:val="0"/>
              <w:spacing w:before="0" w:beforeAutospacing="0" w:after="0" w:afterAutospacing="0" w:line="360" w:lineRule="exact"/>
              <w:ind w:left="0" w:right="0"/>
              <w:rPr>
                <w:rFonts w:hint="eastAsia" w:ascii="宋体" w:hAnsi="宋体"/>
                <w:color w:val="00B050"/>
                <w:sz w:val="24"/>
                <w:szCs w:val="20"/>
                <w:lang w:val="en-US" w:eastAsia="zh-CN"/>
              </w:rPr>
            </w:pPr>
          </w:p>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color w:val="auto"/>
                <w:sz w:val="24"/>
                <w:szCs w:val="20"/>
                <w:lang w:val="en-US" w:eastAsia="zh-CN"/>
              </w:rPr>
              <w:t>输</w:t>
            </w:r>
            <w:r>
              <w:rPr>
                <w:rFonts w:hint="eastAsia" w:ascii="宋体" w:hAnsi="宋体"/>
                <w:color w:val="auto"/>
                <w:sz w:val="24"/>
                <w:szCs w:val="20"/>
                <w:highlight w:val="none"/>
                <w:lang w:val="en-US" w:eastAsia="zh-CN"/>
              </w:rPr>
              <w:t>入DC90V±2V</w:t>
            </w:r>
            <w:r>
              <w:rPr>
                <w:rFonts w:hint="eastAsia" w:ascii="宋体" w:hAnsi="宋体"/>
                <w:color w:val="auto"/>
                <w:sz w:val="24"/>
                <w:szCs w:val="20"/>
                <w:lang w:val="en-US" w:eastAsia="zh-CN"/>
              </w:rPr>
              <w:t>、额定负载的情况下，检查输出电压波形应满足要求（基波有效值为</w:t>
            </w:r>
            <w:r>
              <w:rPr>
                <w:rFonts w:hint="eastAsia" w:ascii="宋体" w:hAnsi="宋体"/>
                <w:color w:val="auto"/>
                <w:sz w:val="24"/>
                <w:szCs w:val="20"/>
                <w:highlight w:val="none"/>
                <w:lang w:val="en-US" w:eastAsia="zh-CN"/>
              </w:rPr>
              <w:t>380V±10%，频率为50±1Hz</w:t>
            </w:r>
            <w:r>
              <w:rPr>
                <w:rFonts w:hint="eastAsia" w:ascii="宋体" w:hAnsi="宋体"/>
                <w:color w:val="auto"/>
                <w:sz w:val="24"/>
                <w:szCs w:val="20"/>
                <w:lang w:val="en-US" w:eastAsia="zh-CN"/>
              </w:rPr>
              <w:t>，31次以下相对谐波含量≤5%），同时相序应满足U相超前V相120度，V相超前W相120度，W相超前U相120度的要求。</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sz w:val="24"/>
                <w:szCs w:val="20"/>
              </w:rPr>
            </w:pPr>
            <w:r>
              <w:rPr>
                <w:rFonts w:hint="eastAsia" w:ascii="宋体" w:hAnsi="宋体"/>
                <w:sz w:val="24"/>
                <w:szCs w:val="20"/>
              </w:rPr>
              <w:t>轻载</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试验</w:t>
            </w:r>
          </w:p>
        </w:tc>
        <w:tc>
          <w:tcPr>
            <w:tcW w:w="708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360" w:lineRule="exact"/>
              <w:ind w:left="0" w:right="0"/>
              <w:rPr>
                <w:rFonts w:hint="default" w:ascii="宋体" w:hAnsi="宋体"/>
                <w:b/>
                <w:bCs/>
                <w:sz w:val="24"/>
                <w:szCs w:val="20"/>
              </w:rPr>
            </w:pPr>
            <w:r>
              <w:rPr>
                <w:rFonts w:hint="eastAsia" w:ascii="宋体" w:hAnsi="宋体"/>
                <w:sz w:val="24"/>
                <w:szCs w:val="20"/>
              </w:rPr>
              <w:t>“电源”运行在额定工况（额定输入</w:t>
            </w:r>
            <w:r>
              <w:rPr>
                <w:rFonts w:hint="eastAsia" w:ascii="宋体" w:hAnsi="宋体"/>
                <w:sz w:val="24"/>
                <w:szCs w:val="20"/>
                <w:lang w:eastAsia="zh-CN"/>
              </w:rPr>
              <w:t>DC7</w:t>
            </w:r>
            <w:r>
              <w:rPr>
                <w:rFonts w:hint="eastAsia" w:ascii="宋体" w:hAnsi="宋体"/>
                <w:sz w:val="24"/>
                <w:szCs w:val="20"/>
                <w:lang w:val="en-US" w:eastAsia="zh-CN"/>
              </w:rPr>
              <w:t>2</w:t>
            </w:r>
            <w:r>
              <w:rPr>
                <w:rFonts w:hint="eastAsia" w:ascii="宋体" w:hAnsi="宋体"/>
                <w:sz w:val="24"/>
                <w:szCs w:val="20"/>
                <w:lang w:eastAsia="zh-CN"/>
              </w:rPr>
              <w:t>V</w:t>
            </w:r>
            <w:r>
              <w:rPr>
                <w:rFonts w:hint="eastAsia" w:ascii="宋体" w:hAnsi="宋体"/>
                <w:sz w:val="24"/>
                <w:szCs w:val="20"/>
              </w:rPr>
              <w:t>、三相电阻-电感负载，负载容量为</w:t>
            </w:r>
            <w:r>
              <w:rPr>
                <w:rFonts w:hint="eastAsia" w:ascii="宋体" w:hAnsi="宋体"/>
                <w:sz w:val="24"/>
                <w:szCs w:val="20"/>
                <w:highlight w:val="none"/>
                <w:lang w:val="en-US" w:eastAsia="zh-CN"/>
              </w:rPr>
              <w:t>2500</w:t>
            </w:r>
            <w:r>
              <w:rPr>
                <w:rFonts w:hint="default" w:ascii="宋体" w:hAnsi="宋体"/>
                <w:sz w:val="24"/>
                <w:szCs w:val="20"/>
                <w:highlight w:val="none"/>
              </w:rPr>
              <w:t>VA</w:t>
            </w:r>
            <w:r>
              <w:rPr>
                <w:rFonts w:hint="eastAsia" w:ascii="宋体" w:hAnsi="宋体"/>
                <w:sz w:val="24"/>
                <w:szCs w:val="20"/>
              </w:rPr>
              <w:t>）。</w:t>
            </w:r>
          </w:p>
          <w:p>
            <w:pPr>
              <w:keepNext w:val="0"/>
              <w:keepLines w:val="0"/>
              <w:suppressLineNumbers w:val="0"/>
              <w:spacing w:before="0" w:beforeAutospacing="0" w:after="0" w:afterAutospacing="0" w:line="360" w:lineRule="exact"/>
              <w:ind w:left="0" w:right="0"/>
              <w:rPr>
                <w:rFonts w:hint="default" w:ascii="宋体" w:hAnsi="宋体"/>
                <w:sz w:val="24"/>
                <w:szCs w:val="20"/>
              </w:rPr>
            </w:pPr>
            <w:r>
              <w:rPr>
                <w:rFonts w:hint="eastAsia" w:ascii="宋体" w:hAnsi="宋体"/>
                <w:sz w:val="24"/>
                <w:szCs w:val="20"/>
              </w:rPr>
              <w:t>1）给出启动信号，检查负载应由“电源”供电，且输出电压波形应满足要求（基波有效值为</w:t>
            </w:r>
            <w:r>
              <w:rPr>
                <w:rFonts w:hint="eastAsia" w:ascii="宋体" w:hAnsi="宋体"/>
                <w:sz w:val="24"/>
                <w:szCs w:val="20"/>
                <w:lang w:val="en-US" w:eastAsia="zh-CN"/>
              </w:rPr>
              <w:t>380</w:t>
            </w:r>
            <w:r>
              <w:rPr>
                <w:rFonts w:hint="eastAsia" w:ascii="宋体" w:hAnsi="宋体"/>
                <w:sz w:val="24"/>
                <w:szCs w:val="20"/>
              </w:rPr>
              <w:t>V±5%，频率为</w:t>
            </w:r>
            <w:r>
              <w:rPr>
                <w:rFonts w:hint="eastAsia" w:ascii="宋体" w:hAnsi="宋体"/>
                <w:sz w:val="24"/>
                <w:szCs w:val="20"/>
                <w:lang w:val="en-US" w:eastAsia="zh-CN"/>
              </w:rPr>
              <w:t>50</w:t>
            </w:r>
            <w:r>
              <w:rPr>
                <w:rFonts w:hint="eastAsia" w:ascii="宋体" w:hAnsi="宋体"/>
                <w:sz w:val="24"/>
                <w:szCs w:val="20"/>
              </w:rPr>
              <w:t>±1Hz，31次以下相对谐波含量≤5%）。</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2）撤销启动信号，检查“电源”应停止输出。</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sz w:val="24"/>
                <w:szCs w:val="20"/>
              </w:rPr>
            </w:pPr>
            <w:r>
              <w:rPr>
                <w:rFonts w:hint="eastAsia" w:ascii="宋体" w:hAnsi="宋体"/>
                <w:sz w:val="24"/>
                <w:szCs w:val="20"/>
              </w:rPr>
              <w:t>噪声</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测量</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b/>
                <w:color w:val="auto"/>
                <w:kern w:val="2"/>
                <w:sz w:val="24"/>
                <w:szCs w:val="24"/>
              </w:rPr>
            </w:pPr>
            <w:r>
              <w:rPr>
                <w:rFonts w:hint="eastAsia" w:ascii="宋体" w:hAnsi="宋体"/>
                <w:sz w:val="24"/>
                <w:szCs w:val="20"/>
              </w:rPr>
              <w:t>从四个方向在离“电源”水平距离1米、中心高度处测量噪声（A）等级。试验时，“电源”应连续工作在额定工况下，要求噪声≤</w:t>
            </w:r>
            <w:r>
              <w:rPr>
                <w:rFonts w:hint="eastAsia" w:ascii="宋体" w:hAnsi="宋体"/>
                <w:color w:val="auto"/>
                <w:sz w:val="24"/>
                <w:szCs w:val="20"/>
                <w:lang w:val="en-US" w:eastAsia="zh-CN"/>
              </w:rPr>
              <w:t>6</w:t>
            </w:r>
            <w:r>
              <w:rPr>
                <w:rFonts w:hint="eastAsia" w:ascii="宋体" w:hAnsi="宋体"/>
                <w:color w:val="auto"/>
                <w:sz w:val="24"/>
                <w:szCs w:val="20"/>
              </w:rPr>
              <w:t>0</w:t>
            </w:r>
            <w:r>
              <w:rPr>
                <w:rFonts w:hint="default" w:ascii="宋体" w:hAnsi="宋体"/>
                <w:color w:val="auto"/>
                <w:sz w:val="24"/>
                <w:szCs w:val="20"/>
              </w:rPr>
              <w:t>dB(</w:t>
            </w:r>
            <w:r>
              <w:rPr>
                <w:rFonts w:hint="default" w:ascii="宋体" w:hAnsi="宋体"/>
                <w:sz w:val="24"/>
                <w:szCs w:val="20"/>
              </w:rPr>
              <w:t>A)</w:t>
            </w:r>
            <w:r>
              <w:rPr>
                <w:rFonts w:hint="eastAsia" w:ascii="宋体" w:hAnsi="宋体"/>
                <w:sz w:val="24"/>
                <w:szCs w:val="20"/>
              </w:rPr>
              <w:t>。</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sz w:val="24"/>
                <w:szCs w:val="20"/>
              </w:rPr>
            </w:pPr>
            <w:r>
              <w:rPr>
                <w:rFonts w:hint="eastAsia" w:ascii="宋体" w:hAnsi="宋体"/>
                <w:sz w:val="24"/>
                <w:szCs w:val="20"/>
              </w:rPr>
              <w:t>温升</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color w:val="auto"/>
                <w:sz w:val="24"/>
                <w:szCs w:val="20"/>
                <w:lang w:val="en-US" w:eastAsia="zh-CN"/>
              </w:rPr>
            </w:pPr>
            <w:r>
              <w:rPr>
                <w:rFonts w:hint="eastAsia" w:ascii="宋体" w:hAnsi="宋体"/>
                <w:sz w:val="24"/>
                <w:szCs w:val="20"/>
              </w:rPr>
              <w:t>试验时，“电源”应连续工作在额定工况下，且应使“电源”的安置与实际运行条件相类似。将热电偶安装在散热器靠近元件处，在整个试验过程中同时读取散热器和周围环境温度。</w:t>
            </w:r>
            <w:r>
              <w:rPr>
                <w:rFonts w:hint="eastAsia" w:ascii="宋体" w:hAnsi="宋体"/>
                <w:color w:val="auto"/>
                <w:sz w:val="24"/>
                <w:szCs w:val="20"/>
                <w:lang w:val="en-US" w:eastAsia="zh-CN"/>
              </w:rPr>
              <w:t>4</w:t>
            </w:r>
            <w:r>
              <w:rPr>
                <w:rFonts w:hint="eastAsia" w:ascii="宋体" w:hAnsi="宋体"/>
                <w:sz w:val="24"/>
                <w:szCs w:val="20"/>
              </w:rPr>
              <w:t>小时后，</w:t>
            </w:r>
            <w:r>
              <w:rPr>
                <w:rFonts w:hint="eastAsia" w:ascii="宋体" w:hAnsi="宋体"/>
                <w:color w:val="auto"/>
                <w:sz w:val="24"/>
                <w:szCs w:val="20"/>
                <w:lang w:val="en-US" w:eastAsia="zh-CN"/>
              </w:rPr>
              <w:t>逆变器内各部件温升不超过以下限值。</w:t>
            </w:r>
          </w:p>
          <w:tbl>
            <w:tblPr>
              <w:tblStyle w:val="38"/>
              <w:tblW w:w="5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器件名称</w:t>
                  </w:r>
                </w:p>
              </w:tc>
              <w:tc>
                <w:tcPr>
                  <w:tcW w:w="241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限制温度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4"/>
                      <w:szCs w:val="20"/>
                      <w:lang w:val="en-US" w:eastAsia="zh-CN"/>
                    </w:rPr>
                  </w:pPr>
                  <w:r>
                    <w:rPr>
                      <w:rFonts w:hint="eastAsia" w:ascii="宋体" w:hAnsi="宋体"/>
                      <w:color w:val="auto"/>
                      <w:sz w:val="24"/>
                      <w:szCs w:val="20"/>
                      <w:lang w:val="en-US" w:eastAsia="zh-CN"/>
                    </w:rPr>
                    <w:t>升压MOS管</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辅助电源变压器</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辅助MOS</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母线电容</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输入电容</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输入电感</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4"/>
                      <w:szCs w:val="20"/>
                      <w:lang w:val="en-US" w:eastAsia="zh-CN"/>
                    </w:rPr>
                  </w:pPr>
                  <w:r>
                    <w:rPr>
                      <w:rFonts w:hint="eastAsia" w:ascii="宋体" w:hAnsi="宋体"/>
                      <w:color w:val="auto"/>
                      <w:sz w:val="24"/>
                      <w:szCs w:val="20"/>
                      <w:lang w:val="en-US" w:eastAsia="zh-CN"/>
                    </w:rPr>
                    <w:t>LLC变压器</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输出滤波电感</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预充电继电器</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4"/>
                      <w:szCs w:val="20"/>
                      <w:lang w:val="en-US" w:eastAsia="zh-CN"/>
                    </w:rPr>
                  </w:pPr>
                  <w:r>
                    <w:rPr>
                      <w:rFonts w:hint="eastAsia" w:ascii="宋体" w:hAnsi="宋体"/>
                      <w:color w:val="auto"/>
                      <w:sz w:val="24"/>
                      <w:szCs w:val="20"/>
                      <w:lang w:val="en-US" w:eastAsia="zh-CN"/>
                    </w:rPr>
                    <w:t>逆变IGBT</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8"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散热器</w:t>
                  </w:r>
                </w:p>
              </w:tc>
              <w:tc>
                <w:tcPr>
                  <w:tcW w:w="2410" w:type="dxa"/>
                </w:tcPr>
                <w:p>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0"/>
                      <w:lang w:val="en-US" w:eastAsia="zh-CN"/>
                    </w:rPr>
                  </w:pPr>
                  <w:r>
                    <w:rPr>
                      <w:rFonts w:hint="eastAsia" w:ascii="宋体" w:hAnsi="宋体"/>
                      <w:color w:val="auto"/>
                      <w:sz w:val="24"/>
                      <w:szCs w:val="20"/>
                      <w:lang w:val="en-US" w:eastAsia="zh-CN"/>
                    </w:rPr>
                    <w:t>＜105</w:t>
                  </w:r>
                </w:p>
              </w:tc>
            </w:tr>
          </w:tbl>
          <w:p>
            <w:pPr>
              <w:keepNext w:val="0"/>
              <w:keepLines w:val="0"/>
              <w:suppressLineNumbers w:val="0"/>
              <w:spacing w:before="0" w:beforeAutospacing="0" w:after="0" w:afterAutospacing="0" w:line="360" w:lineRule="exact"/>
              <w:ind w:left="0" w:right="0"/>
              <w:rPr>
                <w:rFonts w:hint="eastAsia" w:ascii="宋体" w:hAnsi="宋体"/>
                <w:sz w:val="24"/>
                <w:szCs w:val="20"/>
              </w:rPr>
            </w:pP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sz w:val="24"/>
                <w:szCs w:val="20"/>
              </w:rPr>
            </w:pPr>
            <w:r>
              <w:rPr>
                <w:rFonts w:hint="eastAsia" w:ascii="宋体" w:hAnsi="宋体"/>
                <w:sz w:val="24"/>
                <w:szCs w:val="20"/>
              </w:rPr>
              <w:t>效率</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rPr>
            </w:pPr>
            <w:r>
              <w:rPr>
                <w:rFonts w:hint="eastAsia" w:ascii="宋体" w:hAnsi="宋体"/>
                <w:sz w:val="24"/>
                <w:szCs w:val="20"/>
              </w:rPr>
              <w:t>测量</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rPr>
              <w:t>逆变器的负</w:t>
            </w:r>
            <w:r>
              <w:rPr>
                <w:rFonts w:hint="eastAsia" w:ascii="宋体" w:hAnsi="宋体"/>
                <w:color w:val="auto"/>
                <w:sz w:val="24"/>
                <w:szCs w:val="20"/>
                <w:highlight w:val="none"/>
              </w:rPr>
              <w:t>载</w:t>
            </w:r>
            <w:r>
              <w:rPr>
                <w:rFonts w:hint="eastAsia" w:ascii="宋体" w:hAnsi="宋体"/>
                <w:color w:val="auto"/>
                <w:sz w:val="24"/>
                <w:szCs w:val="20"/>
                <w:highlight w:val="none"/>
                <w:lang w:val="en-US" w:eastAsia="zh-CN"/>
              </w:rPr>
              <w:t>1</w:t>
            </w:r>
            <w:r>
              <w:rPr>
                <w:rFonts w:hint="eastAsia" w:ascii="宋体" w:hAnsi="宋体"/>
                <w:color w:val="auto"/>
                <w:sz w:val="24"/>
                <w:szCs w:val="20"/>
                <w:highlight w:val="none"/>
              </w:rPr>
              <w:t>kW</w:t>
            </w:r>
            <w:r>
              <w:rPr>
                <w:rFonts w:hint="eastAsia" w:ascii="宋体" w:hAnsi="宋体"/>
                <w:color w:val="auto"/>
                <w:sz w:val="24"/>
                <w:szCs w:val="20"/>
              </w:rPr>
              <w:t>且功率因数</w:t>
            </w:r>
            <w:r>
              <w:rPr>
                <w:rFonts w:hint="eastAsia" w:ascii="宋体" w:hAnsi="宋体"/>
                <w:color w:val="auto"/>
                <w:sz w:val="24"/>
                <w:szCs w:val="20"/>
                <w:highlight w:val="yellow"/>
              </w:rPr>
              <w:t>为1</w:t>
            </w:r>
            <w:r>
              <w:rPr>
                <w:rFonts w:hint="eastAsia" w:ascii="宋体" w:hAnsi="宋体"/>
                <w:color w:val="auto"/>
                <w:sz w:val="24"/>
                <w:szCs w:val="20"/>
              </w:rPr>
              <w:t>时，在</w:t>
            </w:r>
            <w:r>
              <w:rPr>
                <w:rFonts w:hint="eastAsia" w:ascii="宋体" w:hAnsi="宋体"/>
                <w:color w:val="auto"/>
                <w:sz w:val="24"/>
                <w:szCs w:val="20"/>
                <w:lang w:eastAsia="zh-CN"/>
              </w:rPr>
              <w:t>DC7</w:t>
            </w:r>
            <w:r>
              <w:rPr>
                <w:rFonts w:hint="eastAsia" w:ascii="宋体" w:hAnsi="宋体"/>
                <w:color w:val="auto"/>
                <w:sz w:val="24"/>
                <w:szCs w:val="20"/>
                <w:highlight w:val="none"/>
                <w:lang w:val="en-US" w:eastAsia="zh-CN"/>
              </w:rPr>
              <w:t>2</w:t>
            </w:r>
            <w:r>
              <w:rPr>
                <w:rFonts w:hint="eastAsia" w:ascii="宋体" w:hAnsi="宋体"/>
                <w:color w:val="auto"/>
                <w:sz w:val="24"/>
                <w:szCs w:val="20"/>
                <w:highlight w:val="none"/>
                <w:lang w:eastAsia="zh-CN"/>
              </w:rPr>
              <w:t>V</w:t>
            </w:r>
            <w:r>
              <w:rPr>
                <w:rFonts w:hint="eastAsia" w:ascii="宋体" w:hAnsi="宋体"/>
                <w:color w:val="auto"/>
                <w:sz w:val="24"/>
                <w:szCs w:val="20"/>
                <w:highlight w:val="none"/>
              </w:rPr>
              <w:t>±1V，DC</w:t>
            </w:r>
            <w:r>
              <w:rPr>
                <w:rFonts w:hint="eastAsia" w:ascii="宋体" w:hAnsi="宋体"/>
                <w:color w:val="auto"/>
                <w:sz w:val="24"/>
                <w:szCs w:val="20"/>
                <w:highlight w:val="none"/>
                <w:lang w:val="en-US" w:eastAsia="zh-CN"/>
              </w:rPr>
              <w:t>50</w:t>
            </w:r>
            <w:r>
              <w:rPr>
                <w:rFonts w:hint="eastAsia" w:ascii="宋体" w:hAnsi="宋体"/>
                <w:color w:val="auto"/>
                <w:sz w:val="24"/>
                <w:szCs w:val="20"/>
                <w:highlight w:val="none"/>
              </w:rPr>
              <w:t>V±1V，DC</w:t>
            </w:r>
            <w:r>
              <w:rPr>
                <w:rFonts w:hint="eastAsia" w:ascii="宋体" w:hAnsi="宋体"/>
                <w:color w:val="auto"/>
                <w:sz w:val="24"/>
                <w:szCs w:val="20"/>
                <w:highlight w:val="none"/>
                <w:lang w:val="en-US" w:eastAsia="zh-CN"/>
              </w:rPr>
              <w:t>90</w:t>
            </w:r>
            <w:r>
              <w:rPr>
                <w:rFonts w:hint="eastAsia" w:ascii="宋体" w:hAnsi="宋体"/>
                <w:color w:val="auto"/>
                <w:sz w:val="24"/>
                <w:szCs w:val="20"/>
                <w:highlight w:val="none"/>
              </w:rPr>
              <w:t>V±1V 3</w:t>
            </w:r>
            <w:r>
              <w:rPr>
                <w:rFonts w:hint="eastAsia" w:ascii="宋体" w:hAnsi="宋体"/>
                <w:color w:val="auto"/>
                <w:sz w:val="24"/>
                <w:szCs w:val="20"/>
              </w:rPr>
              <w:t>个输入电压下测量逆变器效率，η= Po/（Ui×Ii），效率应大于等于85%，Ui为输入电压，Ii为输入电流，Po为逆变器的输出有功功率。</w:t>
            </w:r>
          </w:p>
          <w:p>
            <w:pPr>
              <w:keepNext w:val="0"/>
              <w:keepLines w:val="0"/>
              <w:suppressLineNumbers w:val="0"/>
              <w:spacing w:before="0" w:beforeAutospacing="0" w:after="0" w:afterAutospacing="0" w:line="360" w:lineRule="exact"/>
              <w:ind w:left="0" w:right="0"/>
              <w:rPr>
                <w:rFonts w:hint="eastAsia" w:ascii="宋体" w:hAnsi="宋体" w:eastAsia="宋体" w:cs="宋体"/>
                <w:b/>
                <w:color w:val="auto"/>
                <w:spacing w:val="-12"/>
                <w:kern w:val="2"/>
                <w:sz w:val="24"/>
                <w:szCs w:val="24"/>
              </w:rPr>
            </w:pPr>
            <w:r>
              <w:rPr>
                <w:rFonts w:hint="eastAsia" w:ascii="宋体" w:hAnsi="宋体"/>
                <w:color w:val="auto"/>
                <w:sz w:val="24"/>
                <w:szCs w:val="20"/>
              </w:rPr>
              <w:t>注：功率因数为1时 Po=Uo×Io×1.732</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过压和瞬态能量试验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当输入电压为规定的最大限值</w:t>
            </w:r>
            <w:r>
              <w:rPr>
                <w:rFonts w:hint="eastAsia" w:ascii="宋体" w:hAnsi="宋体"/>
                <w:sz w:val="24"/>
                <w:szCs w:val="20"/>
                <w:highlight w:val="none"/>
              </w:rPr>
              <w:t>DC</w:t>
            </w:r>
            <w:r>
              <w:rPr>
                <w:rFonts w:hint="eastAsia" w:ascii="宋体" w:hAnsi="宋体"/>
                <w:sz w:val="24"/>
                <w:szCs w:val="20"/>
                <w:highlight w:val="none"/>
                <w:lang w:val="en-US" w:eastAsia="zh-CN"/>
              </w:rPr>
              <w:t>90</w:t>
            </w:r>
            <w:r>
              <w:rPr>
                <w:rFonts w:hint="eastAsia" w:ascii="宋体" w:hAnsi="宋体"/>
                <w:sz w:val="24"/>
                <w:szCs w:val="20"/>
                <w:highlight w:val="none"/>
              </w:rPr>
              <w:t>V，负载为额定负载（三相电阻-电感负载，负载容量为</w:t>
            </w:r>
            <w:r>
              <w:rPr>
                <w:rFonts w:hint="eastAsia" w:ascii="宋体" w:hAnsi="宋体"/>
                <w:sz w:val="24"/>
                <w:szCs w:val="20"/>
                <w:highlight w:val="none"/>
                <w:lang w:val="en-US" w:eastAsia="zh-CN"/>
              </w:rPr>
              <w:t>2.5KVA</w:t>
            </w:r>
            <w:r>
              <w:rPr>
                <w:rFonts w:hint="eastAsia" w:ascii="宋体" w:hAnsi="宋体"/>
                <w:sz w:val="24"/>
                <w:szCs w:val="20"/>
              </w:rPr>
              <w:t>）时，“电源”应能连续正常工作15分钟而无任何损坏。</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负载突变试验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负载中断试验</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color w:val="auto"/>
                <w:sz w:val="24"/>
                <w:szCs w:val="20"/>
              </w:rPr>
              <w:t>额定</w:t>
            </w:r>
            <w:r>
              <w:rPr>
                <w:rFonts w:hint="eastAsia" w:ascii="宋体" w:hAnsi="宋体"/>
                <w:color w:val="auto"/>
                <w:sz w:val="24"/>
                <w:szCs w:val="20"/>
                <w:lang w:eastAsia="zh-CN"/>
              </w:rPr>
              <w:t>DC7</w:t>
            </w:r>
            <w:r>
              <w:rPr>
                <w:rFonts w:hint="eastAsia" w:ascii="宋体" w:hAnsi="宋体"/>
                <w:color w:val="auto"/>
                <w:sz w:val="24"/>
                <w:szCs w:val="20"/>
                <w:lang w:val="en-US" w:eastAsia="zh-CN"/>
              </w:rPr>
              <w:t>2</w:t>
            </w:r>
            <w:r>
              <w:rPr>
                <w:rFonts w:hint="eastAsia" w:ascii="宋体" w:hAnsi="宋体"/>
                <w:color w:val="auto"/>
                <w:sz w:val="24"/>
                <w:szCs w:val="20"/>
                <w:lang w:eastAsia="zh-CN"/>
              </w:rPr>
              <w:t>V</w:t>
            </w:r>
            <w:r>
              <w:rPr>
                <w:rFonts w:hint="eastAsia" w:ascii="宋体" w:hAnsi="宋体"/>
                <w:color w:val="auto"/>
                <w:sz w:val="24"/>
                <w:szCs w:val="20"/>
              </w:rPr>
              <w:t>±2V输入电压、额定负载情况下，负载电流达到稳定后，切断所有负载，逆变器的保护功能不动作，任何部件无损坏。</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0"/>
                <w:szCs w:val="20"/>
              </w:rPr>
            </w:pP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rPr>
              <w:t>短路试验</w:t>
            </w:r>
          </w:p>
          <w:p>
            <w:pPr>
              <w:keepNext w:val="0"/>
              <w:keepLines w:val="0"/>
              <w:suppressLineNumbers w:val="0"/>
              <w:spacing w:before="0" w:beforeAutospacing="0" w:after="0" w:afterAutospacing="0" w:line="360" w:lineRule="exact"/>
              <w:ind w:left="0" w:right="0"/>
              <w:rPr>
                <w:rFonts w:hint="eastAsia" w:ascii="宋体" w:hAnsi="宋体"/>
                <w:spacing w:val="-16"/>
                <w:sz w:val="24"/>
                <w:szCs w:val="20"/>
              </w:rPr>
            </w:pPr>
            <w:r>
              <w:rPr>
                <w:rFonts w:hint="eastAsia" w:ascii="宋体" w:hAnsi="宋体"/>
                <w:spacing w:val="-16"/>
                <w:sz w:val="24"/>
                <w:szCs w:val="20"/>
              </w:rPr>
              <w:t>（</w:t>
            </w:r>
            <w:r>
              <w:rPr>
                <w:rFonts w:hint="eastAsia" w:ascii="宋体" w:hAnsi="宋体"/>
                <w:color w:val="auto"/>
                <w:spacing w:val="-16"/>
                <w:sz w:val="24"/>
                <w:szCs w:val="20"/>
              </w:rPr>
              <w:t>1）</w:t>
            </w:r>
            <w:r>
              <w:rPr>
                <w:rFonts w:hint="eastAsia" w:ascii="宋体" w:hAnsi="宋体"/>
                <w:color w:val="auto"/>
                <w:sz w:val="24"/>
                <w:szCs w:val="20"/>
                <w:lang w:eastAsia="zh-CN"/>
              </w:rPr>
              <w:t>DC7</w:t>
            </w:r>
            <w:r>
              <w:rPr>
                <w:rFonts w:hint="eastAsia" w:ascii="宋体" w:hAnsi="宋体"/>
                <w:color w:val="auto"/>
                <w:sz w:val="24"/>
                <w:szCs w:val="20"/>
                <w:lang w:val="en-US" w:eastAsia="zh-CN"/>
              </w:rPr>
              <w:t>2</w:t>
            </w:r>
            <w:r>
              <w:rPr>
                <w:rFonts w:hint="eastAsia" w:ascii="宋体" w:hAnsi="宋体"/>
                <w:color w:val="auto"/>
                <w:sz w:val="24"/>
                <w:szCs w:val="20"/>
                <w:lang w:eastAsia="zh-CN"/>
              </w:rPr>
              <w:t>V</w:t>
            </w:r>
            <w:r>
              <w:rPr>
                <w:rFonts w:hint="eastAsia" w:ascii="宋体" w:hAnsi="宋体"/>
                <w:color w:val="auto"/>
                <w:sz w:val="24"/>
                <w:szCs w:val="20"/>
              </w:rPr>
              <w:t>±2V输入时，先将输出短路，再启动逆变器，逆变器应能保护，重复发生3次短路试验后，逆变器应锁死不再启动。将输出短路取消，断电30s后重新上电，启动逆变器，逆变器应能正常启动。</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pacing w:val="-16"/>
                <w:sz w:val="24"/>
                <w:szCs w:val="20"/>
              </w:rPr>
              <w:t>（2）</w:t>
            </w:r>
            <w:r>
              <w:rPr>
                <w:rFonts w:hint="eastAsia" w:ascii="宋体" w:hAnsi="宋体"/>
                <w:color w:val="auto"/>
                <w:sz w:val="24"/>
                <w:szCs w:val="20"/>
                <w:lang w:eastAsia="zh-CN"/>
              </w:rPr>
              <w:t>DC7</w:t>
            </w:r>
            <w:r>
              <w:rPr>
                <w:rFonts w:hint="eastAsia" w:ascii="宋体" w:hAnsi="宋体"/>
                <w:color w:val="auto"/>
                <w:sz w:val="24"/>
                <w:szCs w:val="20"/>
                <w:lang w:val="en-US" w:eastAsia="zh-CN"/>
              </w:rPr>
              <w:t>2</w:t>
            </w:r>
            <w:r>
              <w:rPr>
                <w:rFonts w:hint="eastAsia" w:ascii="宋体" w:hAnsi="宋体"/>
                <w:color w:val="auto"/>
                <w:sz w:val="24"/>
                <w:szCs w:val="20"/>
                <w:lang w:eastAsia="zh-CN"/>
              </w:rPr>
              <w:t>V</w:t>
            </w:r>
            <w:r>
              <w:rPr>
                <w:rFonts w:hint="eastAsia" w:ascii="宋体" w:hAnsi="宋体"/>
                <w:color w:val="auto"/>
                <w:sz w:val="24"/>
                <w:szCs w:val="20"/>
              </w:rPr>
              <w:t>±2V输入时，先空载启动逆变器，再将输出短路，逆变器应能保护，重复发生3次短路试验后，逆变器应锁死不再启动。将输出短路取消，断电30s后重新上电，启动逆变器，逆变器应能正常启动。</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绝缘电阻试验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试验时，用500V兆欧表测量，“电源”带电部分对地绝缘电阻应大于</w:t>
            </w:r>
            <w:r>
              <w:rPr>
                <w:rFonts w:hint="eastAsia" w:ascii="宋体" w:hAnsi="宋体"/>
                <w:color w:val="auto"/>
                <w:sz w:val="24"/>
                <w:szCs w:val="20"/>
              </w:rPr>
              <w:t>等于2</w:t>
            </w:r>
            <w:r>
              <w:rPr>
                <w:rFonts w:hint="eastAsia" w:ascii="宋体" w:hAnsi="宋体"/>
                <w:color w:val="auto"/>
                <w:sz w:val="24"/>
                <w:szCs w:val="20"/>
                <w:lang w:val="en-US" w:eastAsia="zh-CN"/>
              </w:rPr>
              <w:t>0</w:t>
            </w:r>
            <w:r>
              <w:rPr>
                <w:rFonts w:hint="eastAsia" w:ascii="宋体" w:hAnsi="宋体"/>
                <w:color w:val="auto"/>
                <w:sz w:val="24"/>
                <w:szCs w:val="20"/>
              </w:rPr>
              <w:t>MΩ。</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介质试验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sz w:val="24"/>
                <w:szCs w:val="20"/>
                <w:lang w:eastAsia="zh-CN"/>
              </w:rPr>
            </w:pPr>
            <w:r>
              <w:rPr>
                <w:rFonts w:hint="eastAsia" w:ascii="宋体" w:hAnsi="宋体"/>
                <w:sz w:val="24"/>
                <w:szCs w:val="20"/>
              </w:rPr>
              <w:t>做完绝缘电阻试验后，“电源”不做任何处理</w:t>
            </w:r>
            <w:r>
              <w:rPr>
                <w:rFonts w:hint="eastAsia" w:ascii="宋体" w:hAnsi="宋体"/>
                <w:sz w:val="24"/>
                <w:szCs w:val="20"/>
                <w:lang w:eastAsia="zh-CN"/>
              </w:rPr>
              <w:t>。</w:t>
            </w:r>
          </w:p>
          <w:p>
            <w:pPr>
              <w:keepNext w:val="0"/>
              <w:keepLines w:val="0"/>
              <w:suppressLineNumbers w:val="0"/>
              <w:spacing w:before="0" w:beforeAutospacing="0" w:after="0" w:afterAutospacing="0" w:line="360" w:lineRule="exact"/>
              <w:ind w:left="0" w:right="0"/>
              <w:rPr>
                <w:rFonts w:hint="eastAsia" w:ascii="宋体" w:hAnsi="宋体"/>
                <w:sz w:val="24"/>
                <w:szCs w:val="20"/>
                <w:lang w:eastAsia="zh-CN"/>
              </w:rPr>
            </w:pPr>
            <w:r>
              <w:rPr>
                <w:rFonts w:hint="eastAsia" w:ascii="宋体" w:hAnsi="宋体"/>
                <w:sz w:val="24"/>
                <w:szCs w:val="20"/>
                <w:lang w:val="en-US" w:eastAsia="zh-CN"/>
              </w:rPr>
              <w:t>输入回路</w:t>
            </w:r>
            <w:r>
              <w:rPr>
                <w:rFonts w:hint="eastAsia" w:ascii="宋体" w:hAnsi="宋体"/>
                <w:sz w:val="24"/>
                <w:szCs w:val="20"/>
              </w:rPr>
              <w:t>对机壳之间施加</w:t>
            </w:r>
            <w:r>
              <w:rPr>
                <w:rFonts w:hint="eastAsia" w:ascii="宋体" w:hAnsi="宋体"/>
                <w:sz w:val="24"/>
                <w:szCs w:val="20"/>
                <w:lang w:val="en-US" w:eastAsia="zh-CN"/>
              </w:rPr>
              <w:t>A</w:t>
            </w:r>
            <w:r>
              <w:rPr>
                <w:rFonts w:hint="eastAsia" w:ascii="宋体" w:hAnsi="宋体"/>
                <w:sz w:val="24"/>
                <w:szCs w:val="20"/>
              </w:rPr>
              <w:t>C</w:t>
            </w:r>
            <w:r>
              <w:rPr>
                <w:rFonts w:hint="eastAsia" w:ascii="宋体" w:hAnsi="宋体"/>
                <w:sz w:val="24"/>
                <w:szCs w:val="20"/>
                <w:lang w:val="en-US" w:eastAsia="zh-CN"/>
              </w:rPr>
              <w:t>15</w:t>
            </w:r>
            <w:r>
              <w:rPr>
                <w:rFonts w:hint="eastAsia" w:ascii="宋体" w:hAnsi="宋体"/>
                <w:sz w:val="24"/>
                <w:szCs w:val="20"/>
              </w:rPr>
              <w:t>00V电压一分钟</w:t>
            </w:r>
            <w:r>
              <w:rPr>
                <w:rFonts w:hint="eastAsia" w:ascii="宋体" w:hAnsi="宋体"/>
                <w:sz w:val="24"/>
                <w:szCs w:val="20"/>
                <w:lang w:eastAsia="zh-CN"/>
              </w:rPr>
              <w:t>（</w:t>
            </w:r>
            <w:r>
              <w:rPr>
                <w:rFonts w:hint="eastAsia" w:ascii="宋体" w:hAnsi="宋体"/>
                <w:sz w:val="24"/>
                <w:szCs w:val="20"/>
                <w:lang w:val="en-US" w:eastAsia="zh-CN"/>
              </w:rPr>
              <w:t>例行试验10S</w:t>
            </w:r>
            <w:r>
              <w:rPr>
                <w:rFonts w:hint="eastAsia" w:ascii="宋体" w:hAnsi="宋体"/>
                <w:sz w:val="24"/>
                <w:szCs w:val="20"/>
                <w:lang w:eastAsia="zh-CN"/>
              </w:rPr>
              <w:t>）</w:t>
            </w:r>
            <w:r>
              <w:rPr>
                <w:rFonts w:hint="eastAsia" w:ascii="宋体" w:hAnsi="宋体"/>
                <w:sz w:val="24"/>
                <w:szCs w:val="20"/>
              </w:rPr>
              <w:t>，应无击穿或闪络现象</w:t>
            </w:r>
            <w:r>
              <w:rPr>
                <w:rFonts w:hint="eastAsia" w:ascii="宋体" w:hAnsi="宋体"/>
                <w:sz w:val="24"/>
                <w:szCs w:val="20"/>
                <w:lang w:eastAsia="zh-CN"/>
              </w:rPr>
              <w:t>；</w:t>
            </w:r>
          </w:p>
          <w:p>
            <w:pPr>
              <w:keepNext w:val="0"/>
              <w:keepLines w:val="0"/>
              <w:suppressLineNumbers w:val="0"/>
              <w:spacing w:before="0" w:beforeAutospacing="0" w:after="0" w:afterAutospacing="0" w:line="360" w:lineRule="exact"/>
              <w:ind w:left="0" w:right="0"/>
              <w:rPr>
                <w:rFonts w:hint="eastAsia" w:ascii="宋体" w:hAnsi="宋体"/>
                <w:sz w:val="24"/>
                <w:szCs w:val="20"/>
                <w:lang w:eastAsia="zh-CN"/>
              </w:rPr>
            </w:pPr>
            <w:r>
              <w:rPr>
                <w:rFonts w:hint="eastAsia" w:ascii="宋体" w:hAnsi="宋体"/>
                <w:sz w:val="24"/>
                <w:szCs w:val="20"/>
                <w:lang w:val="en-US" w:eastAsia="zh-CN"/>
              </w:rPr>
              <w:t>输出回路</w:t>
            </w:r>
            <w:r>
              <w:rPr>
                <w:rFonts w:hint="eastAsia" w:ascii="宋体" w:hAnsi="宋体"/>
                <w:sz w:val="24"/>
                <w:szCs w:val="20"/>
              </w:rPr>
              <w:t>对机壳之间施加</w:t>
            </w:r>
            <w:r>
              <w:rPr>
                <w:rFonts w:hint="eastAsia" w:ascii="宋体" w:hAnsi="宋体"/>
                <w:sz w:val="24"/>
                <w:szCs w:val="20"/>
                <w:lang w:val="en-US" w:eastAsia="zh-CN"/>
              </w:rPr>
              <w:t>A</w:t>
            </w:r>
            <w:r>
              <w:rPr>
                <w:rFonts w:hint="eastAsia" w:ascii="宋体" w:hAnsi="宋体"/>
                <w:sz w:val="24"/>
                <w:szCs w:val="20"/>
              </w:rPr>
              <w:t>C</w:t>
            </w:r>
            <w:r>
              <w:rPr>
                <w:rFonts w:hint="eastAsia" w:ascii="宋体" w:hAnsi="宋体"/>
                <w:sz w:val="24"/>
                <w:szCs w:val="20"/>
                <w:lang w:val="en-US" w:eastAsia="zh-CN"/>
              </w:rPr>
              <w:t>25</w:t>
            </w:r>
            <w:r>
              <w:rPr>
                <w:rFonts w:hint="eastAsia" w:ascii="宋体" w:hAnsi="宋体"/>
                <w:sz w:val="24"/>
                <w:szCs w:val="20"/>
              </w:rPr>
              <w:t>00V电压一分钟</w:t>
            </w:r>
            <w:r>
              <w:rPr>
                <w:rFonts w:hint="eastAsia" w:ascii="宋体" w:hAnsi="宋体"/>
                <w:sz w:val="24"/>
                <w:szCs w:val="20"/>
                <w:lang w:eastAsia="zh-CN"/>
              </w:rPr>
              <w:t>（</w:t>
            </w:r>
            <w:r>
              <w:rPr>
                <w:rFonts w:hint="eastAsia" w:ascii="宋体" w:hAnsi="宋体"/>
                <w:sz w:val="24"/>
                <w:szCs w:val="20"/>
                <w:lang w:val="en-US" w:eastAsia="zh-CN"/>
              </w:rPr>
              <w:t>例行试验10S</w:t>
            </w:r>
            <w:r>
              <w:rPr>
                <w:rFonts w:hint="eastAsia" w:ascii="宋体" w:hAnsi="宋体"/>
                <w:sz w:val="24"/>
                <w:szCs w:val="20"/>
                <w:lang w:eastAsia="zh-CN"/>
              </w:rPr>
              <w:t>）</w:t>
            </w:r>
            <w:r>
              <w:rPr>
                <w:rFonts w:hint="eastAsia" w:ascii="宋体" w:hAnsi="宋体"/>
                <w:sz w:val="24"/>
                <w:szCs w:val="20"/>
              </w:rPr>
              <w:t>，应无击穿或闪络现象</w:t>
            </w:r>
            <w:r>
              <w:rPr>
                <w:rFonts w:hint="eastAsia" w:ascii="宋体" w:hAnsi="宋体"/>
                <w:sz w:val="24"/>
                <w:szCs w:val="20"/>
                <w:lang w:eastAsia="zh-CN"/>
              </w:rPr>
              <w:t>；</w:t>
            </w:r>
          </w:p>
          <w:p>
            <w:pPr>
              <w:keepNext w:val="0"/>
              <w:keepLines w:val="0"/>
              <w:suppressLineNumbers w:val="0"/>
              <w:spacing w:before="0" w:beforeAutospacing="0" w:after="0" w:afterAutospacing="0" w:line="360" w:lineRule="exact"/>
              <w:ind w:left="0" w:right="0"/>
              <w:rPr>
                <w:rFonts w:hint="eastAsia" w:ascii="宋体" w:hAnsi="宋体"/>
                <w:sz w:val="24"/>
                <w:szCs w:val="20"/>
              </w:rPr>
            </w:pPr>
            <w:r>
              <w:rPr>
                <w:rFonts w:hint="eastAsia" w:ascii="宋体" w:hAnsi="宋体"/>
                <w:sz w:val="24"/>
                <w:szCs w:val="20"/>
                <w:lang w:val="en-US" w:eastAsia="zh-CN"/>
              </w:rPr>
              <w:t>维护端口</w:t>
            </w:r>
            <w:r>
              <w:rPr>
                <w:rFonts w:hint="eastAsia" w:ascii="宋体" w:hAnsi="宋体"/>
                <w:sz w:val="24"/>
                <w:szCs w:val="20"/>
              </w:rPr>
              <w:t>对机壳之间施加</w:t>
            </w:r>
            <w:r>
              <w:rPr>
                <w:rFonts w:hint="eastAsia" w:ascii="宋体" w:hAnsi="宋体"/>
                <w:sz w:val="24"/>
                <w:szCs w:val="20"/>
                <w:lang w:val="en-US" w:eastAsia="zh-CN"/>
              </w:rPr>
              <w:t>A</w:t>
            </w:r>
            <w:r>
              <w:rPr>
                <w:rFonts w:hint="eastAsia" w:ascii="宋体" w:hAnsi="宋体"/>
                <w:sz w:val="24"/>
                <w:szCs w:val="20"/>
              </w:rPr>
              <w:t>C</w:t>
            </w:r>
            <w:r>
              <w:rPr>
                <w:rFonts w:hint="eastAsia" w:ascii="宋体" w:hAnsi="宋体"/>
                <w:sz w:val="24"/>
                <w:szCs w:val="20"/>
                <w:lang w:val="en-US" w:eastAsia="zh-CN"/>
              </w:rPr>
              <w:t>75</w:t>
            </w:r>
            <w:r>
              <w:rPr>
                <w:rFonts w:hint="eastAsia" w:ascii="宋体" w:hAnsi="宋体"/>
                <w:sz w:val="24"/>
                <w:szCs w:val="20"/>
              </w:rPr>
              <w:t>0V电压一分钟</w:t>
            </w:r>
            <w:r>
              <w:rPr>
                <w:rFonts w:hint="eastAsia" w:ascii="宋体" w:hAnsi="宋体"/>
                <w:sz w:val="24"/>
                <w:szCs w:val="20"/>
                <w:lang w:eastAsia="zh-CN"/>
              </w:rPr>
              <w:t>（</w:t>
            </w:r>
            <w:r>
              <w:rPr>
                <w:rFonts w:hint="eastAsia" w:ascii="宋体" w:hAnsi="宋体"/>
                <w:sz w:val="24"/>
                <w:szCs w:val="20"/>
                <w:lang w:val="en-US" w:eastAsia="zh-CN"/>
              </w:rPr>
              <w:t>例行试验10S</w:t>
            </w:r>
            <w:r>
              <w:rPr>
                <w:rFonts w:hint="eastAsia" w:ascii="宋体" w:hAnsi="宋体"/>
                <w:sz w:val="24"/>
                <w:szCs w:val="20"/>
                <w:lang w:eastAsia="zh-CN"/>
              </w:rPr>
              <w:t>）</w:t>
            </w:r>
            <w:r>
              <w:rPr>
                <w:rFonts w:hint="eastAsia" w:ascii="宋体" w:hAnsi="宋体"/>
                <w:sz w:val="24"/>
                <w:szCs w:val="20"/>
              </w:rPr>
              <w:t>，应无击穿或闪络现象。</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该项试验完成后，应将“电源”恢复到绝缘电阻试验前的状态。</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rPr>
            </w:pPr>
            <w:r>
              <w:rPr>
                <w:rFonts w:hint="eastAsia" w:ascii="宋体" w:hAnsi="宋体"/>
                <w:sz w:val="24"/>
                <w:szCs w:val="20"/>
              </w:rPr>
              <w:t>安全要求检查</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2"/>
                <w:sz w:val="24"/>
                <w:szCs w:val="24"/>
              </w:rPr>
            </w:pPr>
            <w:r>
              <w:rPr>
                <w:rFonts w:hint="eastAsia" w:ascii="宋体" w:hAnsi="宋体"/>
                <w:sz w:val="24"/>
                <w:szCs w:val="20"/>
              </w:rPr>
              <w:t>额定工况</w:t>
            </w:r>
            <w:r>
              <w:rPr>
                <w:rFonts w:hint="eastAsia" w:ascii="宋体" w:hAnsi="宋体"/>
                <w:color w:val="auto"/>
                <w:sz w:val="24"/>
                <w:szCs w:val="20"/>
              </w:rPr>
              <w:t>下（</w:t>
            </w:r>
            <w:r>
              <w:rPr>
                <w:rFonts w:hint="eastAsia" w:ascii="宋体" w:hAnsi="宋体"/>
                <w:color w:val="auto"/>
                <w:sz w:val="24"/>
                <w:szCs w:val="20"/>
                <w:lang w:eastAsia="zh-CN"/>
              </w:rPr>
              <w:t>DC7</w:t>
            </w:r>
            <w:r>
              <w:rPr>
                <w:rFonts w:hint="eastAsia" w:ascii="宋体" w:hAnsi="宋体"/>
                <w:color w:val="auto"/>
                <w:sz w:val="24"/>
                <w:szCs w:val="20"/>
                <w:lang w:val="en-US" w:eastAsia="zh-CN"/>
              </w:rPr>
              <w:t>2</w:t>
            </w:r>
            <w:r>
              <w:rPr>
                <w:rFonts w:hint="eastAsia" w:ascii="宋体" w:hAnsi="宋体"/>
                <w:color w:val="auto"/>
                <w:sz w:val="24"/>
                <w:szCs w:val="20"/>
                <w:lang w:eastAsia="zh-CN"/>
              </w:rPr>
              <w:t>V</w:t>
            </w:r>
            <w:r>
              <w:rPr>
                <w:rFonts w:hint="eastAsia" w:ascii="宋体" w:hAnsi="宋体"/>
                <w:color w:val="auto"/>
                <w:sz w:val="24"/>
                <w:szCs w:val="20"/>
              </w:rPr>
              <w:t>±2V输入，额定负载）</w:t>
            </w:r>
            <w:r>
              <w:rPr>
                <w:rFonts w:hint="eastAsia" w:ascii="宋体" w:hAnsi="宋体"/>
                <w:sz w:val="24"/>
                <w:szCs w:val="20"/>
              </w:rPr>
              <w:t>，切断输入电源，测量“电源”内部中间直流电压下降到</w:t>
            </w:r>
            <w:r>
              <w:rPr>
                <w:rFonts w:hint="eastAsia" w:ascii="宋体" w:hAnsi="宋体"/>
                <w:sz w:val="24"/>
                <w:szCs w:val="20"/>
                <w:highlight w:val="yellow"/>
              </w:rPr>
              <w:t>DC36V</w:t>
            </w:r>
            <w:r>
              <w:rPr>
                <w:rFonts w:hint="eastAsia" w:ascii="宋体" w:hAnsi="宋体"/>
                <w:sz w:val="24"/>
                <w:szCs w:val="20"/>
              </w:rPr>
              <w:t>的时间应小于5分钟</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kern w:val="2"/>
                <w:sz w:val="24"/>
                <w:szCs w:val="24"/>
              </w:rPr>
            </w:pPr>
            <w:r>
              <w:rPr>
                <w:rFonts w:hint="eastAsia" w:ascii="宋体" w:hAnsi="宋体"/>
                <w:sz w:val="24"/>
                <w:szCs w:val="20"/>
              </w:rPr>
              <w:t>输出特性试验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rPr>
              <w:t>输入电压</w:t>
            </w:r>
            <w:r>
              <w:rPr>
                <w:rFonts w:hint="eastAsia" w:ascii="宋体" w:hAnsi="宋体"/>
                <w:color w:val="auto"/>
                <w:sz w:val="24"/>
                <w:szCs w:val="20"/>
                <w:lang w:eastAsia="zh-CN"/>
              </w:rPr>
              <w:t>DC7</w:t>
            </w:r>
            <w:r>
              <w:rPr>
                <w:rFonts w:hint="eastAsia" w:ascii="宋体" w:hAnsi="宋体"/>
                <w:color w:val="auto"/>
                <w:sz w:val="24"/>
                <w:szCs w:val="20"/>
                <w:lang w:val="en-US" w:eastAsia="zh-CN"/>
              </w:rPr>
              <w:t>2</w:t>
            </w:r>
            <w:r>
              <w:rPr>
                <w:rFonts w:hint="eastAsia" w:ascii="宋体" w:hAnsi="宋体"/>
                <w:color w:val="auto"/>
                <w:sz w:val="24"/>
                <w:szCs w:val="20"/>
                <w:lang w:eastAsia="zh-CN"/>
              </w:rPr>
              <w:t>V</w:t>
            </w:r>
            <w:r>
              <w:rPr>
                <w:rFonts w:hint="eastAsia" w:ascii="宋体" w:hAnsi="宋体"/>
                <w:color w:val="auto"/>
                <w:sz w:val="24"/>
                <w:szCs w:val="20"/>
              </w:rPr>
              <w:t>±2V时，</w:t>
            </w:r>
            <w:r>
              <w:rPr>
                <w:rFonts w:hint="eastAsia" w:ascii="宋体" w:hAnsi="宋体"/>
                <w:color w:val="auto"/>
                <w:sz w:val="24"/>
                <w:szCs w:val="20"/>
                <w:highlight w:val="yellow"/>
              </w:rPr>
              <w:t>带额定</w:t>
            </w:r>
            <w:r>
              <w:rPr>
                <w:rFonts w:hint="eastAsia" w:ascii="宋体" w:hAnsi="宋体"/>
                <w:color w:val="auto"/>
                <w:sz w:val="24"/>
                <w:szCs w:val="20"/>
                <w:highlight w:val="yellow"/>
                <w:lang w:val="en-US" w:eastAsia="zh-CN"/>
              </w:rPr>
              <w:t>2.5k</w:t>
            </w:r>
            <w:r>
              <w:rPr>
                <w:rFonts w:hint="eastAsia" w:ascii="宋体" w:hAnsi="宋体"/>
                <w:color w:val="auto"/>
                <w:sz w:val="24"/>
                <w:szCs w:val="20"/>
                <w:highlight w:val="yellow"/>
              </w:rPr>
              <w:t>VA负载，功率因数</w:t>
            </w:r>
            <w:r>
              <w:rPr>
                <w:rFonts w:hint="eastAsia" w:ascii="宋体" w:hAnsi="宋体"/>
                <w:color w:val="auto"/>
                <w:sz w:val="24"/>
                <w:szCs w:val="20"/>
                <w:highlight w:val="yellow"/>
                <w:lang w:val="en-US" w:eastAsia="zh-CN"/>
              </w:rPr>
              <w:t>0.4</w:t>
            </w:r>
            <w:r>
              <w:rPr>
                <w:rFonts w:hint="eastAsia" w:ascii="宋体" w:hAnsi="宋体"/>
                <w:color w:val="auto"/>
                <w:sz w:val="24"/>
                <w:szCs w:val="20"/>
                <w:lang w:val="en-US" w:eastAsia="zh-CN"/>
              </w:rPr>
              <w:t>)</w:t>
            </w:r>
            <w:r>
              <w:rPr>
                <w:rFonts w:hint="eastAsia" w:ascii="宋体" w:hAnsi="宋体"/>
                <w:color w:val="auto"/>
                <w:sz w:val="24"/>
                <w:szCs w:val="20"/>
              </w:rPr>
              <w:t>，启动逆变器，输出电压AC</w:t>
            </w:r>
            <w:r>
              <w:rPr>
                <w:rFonts w:hint="eastAsia" w:ascii="宋体" w:hAnsi="宋体"/>
                <w:color w:val="auto"/>
                <w:sz w:val="24"/>
                <w:szCs w:val="20"/>
                <w:lang w:val="en-US" w:eastAsia="zh-CN"/>
              </w:rPr>
              <w:t>38</w:t>
            </w:r>
            <w:r>
              <w:rPr>
                <w:rFonts w:hint="eastAsia" w:ascii="宋体" w:hAnsi="宋体"/>
                <w:color w:val="auto"/>
                <w:sz w:val="24"/>
                <w:szCs w:val="20"/>
              </w:rPr>
              <w:t>0V±5%，输出频率</w:t>
            </w:r>
            <w:r>
              <w:rPr>
                <w:rFonts w:hint="eastAsia" w:ascii="宋体" w:hAnsi="宋体"/>
                <w:color w:val="auto"/>
                <w:sz w:val="24"/>
                <w:szCs w:val="20"/>
                <w:lang w:val="en-US" w:eastAsia="zh-CN"/>
              </w:rPr>
              <w:t>50</w:t>
            </w:r>
            <w:r>
              <w:rPr>
                <w:rFonts w:hint="eastAsia" w:ascii="宋体" w:hAnsi="宋体"/>
                <w:color w:val="auto"/>
                <w:sz w:val="24"/>
                <w:szCs w:val="20"/>
              </w:rPr>
              <w:t>Hz±1Hz，输出电流</w:t>
            </w:r>
            <w:r>
              <w:rPr>
                <w:rFonts w:hint="eastAsia" w:ascii="宋体" w:hAnsi="宋体"/>
                <w:color w:val="FF0000"/>
                <w:sz w:val="24"/>
                <w:szCs w:val="20"/>
                <w:highlight w:val="yellow"/>
                <w:lang w:val="en-US" w:eastAsia="zh-CN"/>
              </w:rPr>
              <w:t>1.6A±0.2A</w:t>
            </w:r>
            <w:r>
              <w:rPr>
                <w:rFonts w:hint="eastAsia" w:ascii="宋体" w:hAnsi="宋体"/>
                <w:color w:val="auto"/>
                <w:sz w:val="24"/>
                <w:szCs w:val="20"/>
                <w:highlight w:val="yellow"/>
              </w:rPr>
              <w:t>；</w:t>
            </w:r>
            <w:r>
              <w:rPr>
                <w:rFonts w:hint="eastAsia" w:ascii="宋体" w:hAnsi="宋体"/>
                <w:color w:val="auto"/>
                <w:sz w:val="24"/>
                <w:szCs w:val="20"/>
              </w:rPr>
              <w:t xml:space="preserve"> </w:t>
            </w:r>
          </w:p>
          <w:p>
            <w:pPr>
              <w:keepNext w:val="0"/>
              <w:keepLines w:val="0"/>
              <w:suppressLineNumbers w:val="0"/>
              <w:spacing w:before="0" w:beforeAutospacing="0" w:after="0" w:afterAutospacing="0" w:line="360" w:lineRule="exact"/>
              <w:ind w:left="0" w:right="0"/>
              <w:rPr>
                <w:rFonts w:hint="eastAsia" w:ascii="宋体" w:hAnsi="宋体"/>
                <w:color w:val="auto"/>
                <w:sz w:val="24"/>
                <w:szCs w:val="20"/>
              </w:rPr>
            </w:pPr>
            <w:r>
              <w:rPr>
                <w:rFonts w:hint="eastAsia" w:ascii="宋体" w:hAnsi="宋体"/>
                <w:color w:val="auto"/>
                <w:sz w:val="24"/>
                <w:szCs w:val="20"/>
              </w:rPr>
              <w:t>输入电压</w:t>
            </w:r>
            <w:r>
              <w:rPr>
                <w:rFonts w:hint="eastAsia" w:ascii="宋体" w:hAnsi="宋体"/>
                <w:color w:val="auto"/>
                <w:sz w:val="24"/>
                <w:szCs w:val="20"/>
                <w:highlight w:val="none"/>
              </w:rPr>
              <w:t>DC</w:t>
            </w:r>
            <w:r>
              <w:rPr>
                <w:rFonts w:hint="eastAsia" w:ascii="宋体" w:hAnsi="宋体"/>
                <w:color w:val="auto"/>
                <w:sz w:val="24"/>
                <w:szCs w:val="20"/>
                <w:highlight w:val="none"/>
                <w:lang w:val="en-US" w:eastAsia="zh-CN"/>
              </w:rPr>
              <w:t>50</w:t>
            </w:r>
            <w:r>
              <w:rPr>
                <w:rFonts w:hint="eastAsia" w:ascii="宋体" w:hAnsi="宋体"/>
                <w:color w:val="auto"/>
                <w:sz w:val="24"/>
                <w:szCs w:val="20"/>
                <w:highlight w:val="none"/>
              </w:rPr>
              <w:t>V±2V</w:t>
            </w:r>
            <w:r>
              <w:rPr>
                <w:rFonts w:hint="eastAsia" w:ascii="宋体" w:hAnsi="宋体"/>
                <w:color w:val="auto"/>
                <w:sz w:val="24"/>
                <w:szCs w:val="20"/>
              </w:rPr>
              <w:t>时，带额定</w:t>
            </w:r>
            <w:r>
              <w:rPr>
                <w:rFonts w:hint="eastAsia" w:ascii="宋体" w:hAnsi="宋体"/>
                <w:color w:val="auto"/>
                <w:sz w:val="24"/>
                <w:szCs w:val="20"/>
                <w:highlight w:val="yellow"/>
                <w:lang w:val="en-US" w:eastAsia="zh-CN"/>
              </w:rPr>
              <w:t>2.5k</w:t>
            </w:r>
            <w:r>
              <w:rPr>
                <w:rFonts w:hint="eastAsia" w:ascii="宋体" w:hAnsi="宋体"/>
                <w:color w:val="auto"/>
                <w:sz w:val="24"/>
                <w:szCs w:val="20"/>
                <w:highlight w:val="yellow"/>
              </w:rPr>
              <w:t>VA负载，功率因数</w:t>
            </w:r>
            <w:r>
              <w:rPr>
                <w:rFonts w:hint="eastAsia" w:ascii="宋体" w:hAnsi="宋体"/>
                <w:color w:val="auto"/>
                <w:sz w:val="24"/>
                <w:szCs w:val="20"/>
                <w:highlight w:val="yellow"/>
                <w:lang w:val="en-US" w:eastAsia="zh-CN"/>
              </w:rPr>
              <w:t>0.4</w:t>
            </w:r>
            <w:r>
              <w:rPr>
                <w:rFonts w:hint="eastAsia" w:ascii="宋体" w:hAnsi="宋体"/>
                <w:color w:val="auto"/>
                <w:sz w:val="24"/>
                <w:szCs w:val="20"/>
                <w:lang w:val="en-US" w:eastAsia="zh-CN"/>
              </w:rPr>
              <w:t>)</w:t>
            </w:r>
            <w:r>
              <w:rPr>
                <w:rFonts w:hint="eastAsia" w:ascii="宋体" w:hAnsi="宋体"/>
                <w:color w:val="auto"/>
                <w:sz w:val="24"/>
                <w:szCs w:val="20"/>
              </w:rPr>
              <w:t>，启动逆变器，输出电压AC</w:t>
            </w:r>
            <w:r>
              <w:rPr>
                <w:rFonts w:hint="eastAsia" w:ascii="宋体" w:hAnsi="宋体"/>
                <w:color w:val="auto"/>
                <w:sz w:val="24"/>
                <w:szCs w:val="20"/>
                <w:lang w:val="en-US" w:eastAsia="zh-CN"/>
              </w:rPr>
              <w:t>38</w:t>
            </w:r>
            <w:r>
              <w:rPr>
                <w:rFonts w:hint="eastAsia" w:ascii="宋体" w:hAnsi="宋体"/>
                <w:color w:val="auto"/>
                <w:sz w:val="24"/>
                <w:szCs w:val="20"/>
              </w:rPr>
              <w:t>0V±5%，输出频率</w:t>
            </w:r>
            <w:r>
              <w:rPr>
                <w:rFonts w:hint="eastAsia" w:ascii="宋体" w:hAnsi="宋体"/>
                <w:color w:val="auto"/>
                <w:sz w:val="24"/>
                <w:szCs w:val="20"/>
                <w:lang w:val="en-US" w:eastAsia="zh-CN"/>
              </w:rPr>
              <w:t>50</w:t>
            </w:r>
            <w:r>
              <w:rPr>
                <w:rFonts w:hint="eastAsia" w:ascii="宋体" w:hAnsi="宋体"/>
                <w:color w:val="auto"/>
                <w:sz w:val="24"/>
                <w:szCs w:val="20"/>
              </w:rPr>
              <w:t>Hz±1Hz，输出电流</w:t>
            </w:r>
            <w:r>
              <w:rPr>
                <w:rFonts w:hint="eastAsia" w:ascii="宋体" w:hAnsi="宋体"/>
                <w:color w:val="FF0000"/>
                <w:sz w:val="24"/>
                <w:szCs w:val="20"/>
                <w:highlight w:val="yellow"/>
                <w:lang w:val="en-US" w:eastAsia="zh-CN"/>
              </w:rPr>
              <w:t>1.6A±0.2A</w:t>
            </w:r>
            <w:r>
              <w:rPr>
                <w:rFonts w:hint="eastAsia" w:ascii="宋体" w:hAnsi="宋体"/>
                <w:color w:val="auto"/>
                <w:sz w:val="24"/>
                <w:szCs w:val="20"/>
                <w:highlight w:val="yellow"/>
              </w:rPr>
              <w:t xml:space="preserve">； </w:t>
            </w:r>
          </w:p>
          <w:p>
            <w:pPr>
              <w:keepNext w:val="0"/>
              <w:keepLines w:val="0"/>
              <w:suppressLineNumbers w:val="0"/>
              <w:spacing w:before="0" w:beforeAutospacing="0" w:after="0" w:afterAutospacing="0" w:line="360" w:lineRule="exact"/>
              <w:ind w:left="0" w:right="0"/>
              <w:rPr>
                <w:rFonts w:hint="eastAsia" w:ascii="宋体" w:hAnsi="宋体" w:eastAsia="宋体" w:cs="宋体"/>
                <w:kern w:val="2"/>
                <w:sz w:val="24"/>
                <w:szCs w:val="24"/>
              </w:rPr>
            </w:pPr>
            <w:r>
              <w:rPr>
                <w:rFonts w:hint="eastAsia" w:ascii="宋体" w:hAnsi="宋体"/>
                <w:color w:val="auto"/>
                <w:sz w:val="24"/>
                <w:szCs w:val="20"/>
              </w:rPr>
              <w:t>输入电压</w:t>
            </w:r>
            <w:r>
              <w:rPr>
                <w:rFonts w:hint="eastAsia" w:ascii="宋体" w:hAnsi="宋体"/>
                <w:color w:val="auto"/>
                <w:sz w:val="24"/>
                <w:szCs w:val="20"/>
                <w:highlight w:val="none"/>
              </w:rPr>
              <w:t>DC</w:t>
            </w:r>
            <w:r>
              <w:rPr>
                <w:rFonts w:hint="eastAsia" w:ascii="宋体" w:hAnsi="宋体"/>
                <w:color w:val="auto"/>
                <w:sz w:val="24"/>
                <w:szCs w:val="20"/>
                <w:highlight w:val="none"/>
                <w:lang w:val="en-US" w:eastAsia="zh-CN"/>
              </w:rPr>
              <w:t>90</w:t>
            </w:r>
            <w:r>
              <w:rPr>
                <w:rFonts w:hint="eastAsia" w:ascii="宋体" w:hAnsi="宋体"/>
                <w:color w:val="auto"/>
                <w:sz w:val="24"/>
                <w:szCs w:val="20"/>
                <w:highlight w:val="none"/>
              </w:rPr>
              <w:t>V±2V时</w:t>
            </w:r>
            <w:r>
              <w:rPr>
                <w:rFonts w:hint="eastAsia" w:ascii="宋体" w:hAnsi="宋体"/>
                <w:color w:val="auto"/>
                <w:sz w:val="24"/>
                <w:szCs w:val="20"/>
              </w:rPr>
              <w:t>，带额定</w:t>
            </w:r>
            <w:r>
              <w:rPr>
                <w:rFonts w:hint="eastAsia" w:ascii="宋体" w:hAnsi="宋体"/>
                <w:color w:val="auto"/>
                <w:sz w:val="24"/>
                <w:szCs w:val="20"/>
                <w:highlight w:val="yellow"/>
                <w:lang w:val="en-US" w:eastAsia="zh-CN"/>
              </w:rPr>
              <w:t>2.5k</w:t>
            </w:r>
            <w:r>
              <w:rPr>
                <w:rFonts w:hint="eastAsia" w:ascii="宋体" w:hAnsi="宋体"/>
                <w:color w:val="auto"/>
                <w:sz w:val="24"/>
                <w:szCs w:val="20"/>
                <w:highlight w:val="yellow"/>
              </w:rPr>
              <w:t>VA负载，功率因数</w:t>
            </w:r>
            <w:r>
              <w:rPr>
                <w:rFonts w:hint="eastAsia" w:ascii="宋体" w:hAnsi="宋体"/>
                <w:color w:val="auto"/>
                <w:sz w:val="24"/>
                <w:szCs w:val="20"/>
                <w:highlight w:val="yellow"/>
                <w:lang w:val="en-US" w:eastAsia="zh-CN"/>
              </w:rPr>
              <w:t>0.4</w:t>
            </w:r>
            <w:r>
              <w:rPr>
                <w:rFonts w:hint="eastAsia" w:ascii="宋体" w:hAnsi="宋体"/>
                <w:color w:val="auto"/>
                <w:sz w:val="24"/>
                <w:szCs w:val="20"/>
                <w:lang w:val="en-US" w:eastAsia="zh-CN"/>
              </w:rPr>
              <w:t>)</w:t>
            </w:r>
            <w:r>
              <w:rPr>
                <w:rFonts w:hint="eastAsia" w:ascii="宋体" w:hAnsi="宋体"/>
                <w:color w:val="auto"/>
                <w:sz w:val="24"/>
                <w:szCs w:val="20"/>
              </w:rPr>
              <w:t>，启动逆变器，输出电压AC</w:t>
            </w:r>
            <w:r>
              <w:rPr>
                <w:rFonts w:hint="eastAsia" w:ascii="宋体" w:hAnsi="宋体"/>
                <w:color w:val="auto"/>
                <w:sz w:val="24"/>
                <w:szCs w:val="20"/>
                <w:lang w:val="en-US" w:eastAsia="zh-CN"/>
              </w:rPr>
              <w:t>38</w:t>
            </w:r>
            <w:r>
              <w:rPr>
                <w:rFonts w:hint="eastAsia" w:ascii="宋体" w:hAnsi="宋体"/>
                <w:color w:val="auto"/>
                <w:sz w:val="24"/>
                <w:szCs w:val="20"/>
              </w:rPr>
              <w:t>0V±5%，输出频率</w:t>
            </w:r>
            <w:r>
              <w:rPr>
                <w:rFonts w:hint="eastAsia" w:ascii="宋体" w:hAnsi="宋体"/>
                <w:color w:val="auto"/>
                <w:sz w:val="24"/>
                <w:szCs w:val="20"/>
                <w:lang w:val="en-US" w:eastAsia="zh-CN"/>
              </w:rPr>
              <w:t>50</w:t>
            </w:r>
            <w:r>
              <w:rPr>
                <w:rFonts w:hint="eastAsia" w:ascii="宋体" w:hAnsi="宋体"/>
                <w:color w:val="auto"/>
                <w:sz w:val="24"/>
                <w:szCs w:val="20"/>
              </w:rPr>
              <w:t>Hz±1Hz，输出电流</w:t>
            </w:r>
            <w:r>
              <w:rPr>
                <w:rFonts w:hint="eastAsia" w:ascii="宋体" w:hAnsi="宋体"/>
                <w:color w:val="FF0000"/>
                <w:sz w:val="24"/>
                <w:szCs w:val="20"/>
                <w:highlight w:val="yellow"/>
                <w:lang w:val="en-US" w:eastAsia="zh-CN"/>
              </w:rPr>
              <w:t>1.6A±0.2A</w:t>
            </w:r>
            <w:r>
              <w:rPr>
                <w:rFonts w:hint="eastAsia" w:ascii="宋体" w:hAnsi="宋体"/>
                <w:color w:val="auto"/>
                <w:sz w:val="24"/>
                <w:szCs w:val="20"/>
                <w:highlight w:val="yellow"/>
              </w:rPr>
              <w:t xml:space="preserve">； </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b/>
                <w:kern w:val="2"/>
                <w:sz w:val="24"/>
                <w:szCs w:val="24"/>
              </w:rPr>
            </w:pPr>
            <w:r>
              <w:rPr>
                <w:rFonts w:hint="eastAsia" w:ascii="宋体" w:hAnsi="宋体"/>
                <w:sz w:val="24"/>
                <w:szCs w:val="20"/>
              </w:rPr>
              <w:t>起动和重新起动试验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rPr>
                <w:rFonts w:hint="eastAsia" w:ascii="宋体" w:hAnsi="宋体" w:eastAsia="宋体" w:cs="宋体"/>
                <w:b/>
                <w:kern w:val="2"/>
                <w:sz w:val="24"/>
                <w:szCs w:val="24"/>
              </w:rPr>
            </w:pPr>
            <w:r>
              <w:rPr>
                <w:rFonts w:hint="eastAsia" w:ascii="宋体" w:hAnsi="宋体"/>
                <w:sz w:val="24"/>
                <w:szCs w:val="20"/>
              </w:rPr>
              <w:t>输入电压</w:t>
            </w:r>
            <w:r>
              <w:rPr>
                <w:rFonts w:hint="eastAsia" w:ascii="宋体" w:hAnsi="宋体"/>
                <w:sz w:val="24"/>
                <w:szCs w:val="20"/>
                <w:highlight w:val="none"/>
              </w:rPr>
              <w:t>分别</w:t>
            </w:r>
            <w:r>
              <w:rPr>
                <w:rFonts w:hint="eastAsia" w:ascii="宋体" w:hAnsi="宋体"/>
                <w:color w:val="auto"/>
                <w:sz w:val="24"/>
                <w:szCs w:val="20"/>
                <w:highlight w:val="none"/>
              </w:rPr>
              <w:t>为DC</w:t>
            </w:r>
            <w:r>
              <w:rPr>
                <w:rFonts w:hint="eastAsia" w:ascii="宋体" w:hAnsi="宋体"/>
                <w:color w:val="auto"/>
                <w:sz w:val="24"/>
                <w:szCs w:val="20"/>
                <w:highlight w:val="none"/>
                <w:lang w:val="en-US" w:eastAsia="zh-CN"/>
              </w:rPr>
              <w:t>50</w:t>
            </w:r>
            <w:r>
              <w:rPr>
                <w:rFonts w:hint="eastAsia" w:ascii="宋体" w:hAnsi="宋体"/>
                <w:color w:val="auto"/>
                <w:sz w:val="24"/>
                <w:szCs w:val="20"/>
                <w:highlight w:val="none"/>
              </w:rPr>
              <w:t>V±2V、</w:t>
            </w:r>
            <w:r>
              <w:rPr>
                <w:rFonts w:hint="eastAsia" w:ascii="宋体" w:hAnsi="宋体"/>
                <w:color w:val="auto"/>
                <w:sz w:val="24"/>
                <w:szCs w:val="20"/>
                <w:highlight w:val="none"/>
                <w:lang w:eastAsia="zh-CN"/>
              </w:rPr>
              <w:t>DC7</w:t>
            </w:r>
            <w:r>
              <w:rPr>
                <w:rFonts w:hint="eastAsia" w:ascii="宋体" w:hAnsi="宋体"/>
                <w:color w:val="auto"/>
                <w:sz w:val="24"/>
                <w:szCs w:val="20"/>
                <w:highlight w:val="none"/>
                <w:lang w:val="en-US" w:eastAsia="zh-CN"/>
              </w:rPr>
              <w:t>2</w:t>
            </w:r>
            <w:r>
              <w:rPr>
                <w:rFonts w:hint="eastAsia" w:ascii="宋体" w:hAnsi="宋体"/>
                <w:color w:val="auto"/>
                <w:sz w:val="24"/>
                <w:szCs w:val="20"/>
                <w:highlight w:val="none"/>
                <w:lang w:eastAsia="zh-CN"/>
              </w:rPr>
              <w:t>V</w:t>
            </w:r>
            <w:r>
              <w:rPr>
                <w:rFonts w:hint="eastAsia" w:ascii="宋体" w:hAnsi="宋体"/>
                <w:color w:val="auto"/>
                <w:sz w:val="24"/>
                <w:szCs w:val="20"/>
                <w:highlight w:val="none"/>
              </w:rPr>
              <w:t>±2V、DC</w:t>
            </w:r>
            <w:r>
              <w:rPr>
                <w:rFonts w:hint="eastAsia" w:ascii="宋体" w:hAnsi="宋体"/>
                <w:color w:val="auto"/>
                <w:sz w:val="24"/>
                <w:szCs w:val="20"/>
                <w:highlight w:val="none"/>
                <w:lang w:val="en-US" w:eastAsia="zh-CN"/>
              </w:rPr>
              <w:t>90</w:t>
            </w:r>
            <w:r>
              <w:rPr>
                <w:rFonts w:hint="eastAsia" w:ascii="宋体" w:hAnsi="宋体"/>
                <w:color w:val="auto"/>
                <w:sz w:val="24"/>
                <w:szCs w:val="20"/>
                <w:highlight w:val="none"/>
              </w:rPr>
              <w:t>V±2V，</w:t>
            </w:r>
            <w:r>
              <w:rPr>
                <w:rFonts w:hint="eastAsia" w:ascii="宋体" w:hAnsi="宋体"/>
                <w:sz w:val="24"/>
                <w:szCs w:val="20"/>
                <w:highlight w:val="none"/>
              </w:rPr>
              <w:t xml:space="preserve">在额定负载 </w:t>
            </w:r>
            <w:r>
              <w:rPr>
                <w:rFonts w:hint="eastAsia" w:ascii="宋体" w:hAnsi="宋体"/>
                <w:sz w:val="24"/>
                <w:szCs w:val="20"/>
                <w:highlight w:val="none"/>
                <w:lang w:val="en-US" w:eastAsia="zh-CN"/>
              </w:rPr>
              <w:t>2.5KVA</w:t>
            </w:r>
            <w:r>
              <w:rPr>
                <w:rFonts w:hint="eastAsia" w:ascii="宋体" w:hAnsi="宋体"/>
                <w:sz w:val="24"/>
                <w:szCs w:val="20"/>
                <w:highlight w:val="none"/>
              </w:rPr>
              <w:t>时，“电源”应能正常起动。</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sz w:val="24"/>
                <w:szCs w:val="20"/>
                <w:lang w:val="en-US" w:eastAsia="zh-CN"/>
              </w:rPr>
            </w:pPr>
            <w:r>
              <w:rPr>
                <w:rFonts w:hint="eastAsia" w:ascii="宋体" w:hAnsi="宋体"/>
                <w:sz w:val="24"/>
                <w:szCs w:val="20"/>
                <w:lang w:val="en-US" w:eastAsia="zh-CN"/>
              </w:rPr>
              <w:t>盐雾试验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rPr>
                <w:rFonts w:hint="default" w:ascii="宋体" w:hAnsi="宋体" w:eastAsia="宋体"/>
                <w:sz w:val="24"/>
                <w:szCs w:val="20"/>
                <w:lang w:val="en-US" w:eastAsia="zh-CN"/>
              </w:rPr>
            </w:pPr>
            <w:r>
              <w:rPr>
                <w:rFonts w:hint="eastAsia" w:ascii="宋体" w:hAnsi="宋体"/>
                <w:sz w:val="24"/>
                <w:szCs w:val="20"/>
                <w:lang w:eastAsia="zh-CN"/>
              </w:rPr>
              <w:t>参考</w:t>
            </w:r>
            <w:r>
              <w:rPr>
                <w:rFonts w:hint="eastAsia" w:ascii="宋体" w:hAnsi="宋体"/>
                <w:sz w:val="24"/>
                <w:szCs w:val="20"/>
                <w:lang w:val="en-US" w:eastAsia="zh-CN"/>
              </w:rPr>
              <w:t>11.1章节</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jc w:val="center"/>
              <w:rPr>
                <w:rFonts w:hint="eastAsia" w:ascii="宋体" w:hAnsi="宋体"/>
                <w:sz w:val="24"/>
                <w:szCs w:val="20"/>
              </w:rPr>
            </w:pPr>
            <w:r>
              <w:rPr>
                <w:rFonts w:hint="eastAsia" w:ascii="宋体" w:hAnsi="宋体"/>
                <w:sz w:val="24"/>
                <w:szCs w:val="20"/>
                <w:lang w:val="en-US" w:eastAsia="zh-CN"/>
              </w:rPr>
              <w:t>耐湿敷试验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rPr>
                <w:rFonts w:hint="eastAsia" w:ascii="宋体" w:hAnsi="宋体"/>
                <w:sz w:val="24"/>
                <w:szCs w:val="20"/>
              </w:rPr>
            </w:pPr>
            <w:r>
              <w:rPr>
                <w:rFonts w:hint="eastAsia" w:ascii="宋体" w:hAnsi="宋体"/>
                <w:sz w:val="24"/>
                <w:szCs w:val="20"/>
                <w:lang w:eastAsia="zh-CN"/>
              </w:rPr>
              <w:t>参考</w:t>
            </w:r>
            <w:r>
              <w:rPr>
                <w:rFonts w:hint="eastAsia" w:ascii="宋体" w:hAnsi="宋体"/>
                <w:sz w:val="24"/>
                <w:szCs w:val="20"/>
                <w:lang w:val="en-US" w:eastAsia="zh-CN"/>
              </w:rPr>
              <w:t>11.2章节</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jc w:val="center"/>
              <w:rPr>
                <w:rFonts w:hint="eastAsia" w:ascii="宋体" w:hAnsi="宋体"/>
                <w:sz w:val="24"/>
                <w:szCs w:val="20"/>
                <w:lang w:val="en-US" w:eastAsia="zh-CN"/>
              </w:rPr>
            </w:pPr>
            <w:r>
              <w:rPr>
                <w:rFonts w:hint="eastAsia" w:ascii="宋体" w:hAnsi="宋体"/>
                <w:sz w:val="24"/>
                <w:szCs w:val="20"/>
                <w:lang w:val="en-US" w:eastAsia="zh-CN"/>
              </w:rPr>
              <w:t>环境试验</w:t>
            </w:r>
          </w:p>
        </w:tc>
        <w:tc>
          <w:tcPr>
            <w:tcW w:w="7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40" w:lineRule="exact"/>
              <w:ind w:left="0" w:right="0"/>
              <w:rPr>
                <w:rFonts w:hint="eastAsia" w:ascii="宋体" w:hAnsi="宋体"/>
                <w:sz w:val="24"/>
                <w:szCs w:val="20"/>
                <w:lang w:val="en-US" w:eastAsia="zh-CN"/>
              </w:rPr>
            </w:pPr>
            <w:r>
              <w:rPr>
                <w:rFonts w:hint="eastAsia" w:ascii="宋体" w:hAnsi="宋体"/>
                <w:sz w:val="24"/>
                <w:szCs w:val="20"/>
                <w:lang w:val="en-US" w:eastAsia="zh-CN"/>
              </w:rPr>
              <w:t>含低温试验、干热试验、高温试验、交变湿热试验低温存储试验，符合EN50155</w:t>
            </w:r>
          </w:p>
        </w:tc>
        <w:tc>
          <w:tcPr>
            <w:tcW w:w="6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kern w:val="2"/>
                <w:sz w:val="24"/>
                <w:szCs w:val="24"/>
              </w:rPr>
            </w:pPr>
          </w:p>
        </w:tc>
      </w:tr>
    </w:tbl>
    <w:p>
      <w:pPr>
        <w:pStyle w:val="12"/>
        <w:tabs>
          <w:tab w:val="left" w:pos="668"/>
        </w:tabs>
        <w:overflowPunct w:val="0"/>
        <w:autoSpaceDE w:val="0"/>
        <w:autoSpaceDN w:val="0"/>
        <w:adjustRightInd w:val="0"/>
        <w:spacing w:after="0" w:line="400" w:lineRule="exact"/>
        <w:jc w:val="left"/>
        <w:textAlignment w:val="baseline"/>
        <w:rPr>
          <w:rFonts w:hint="eastAsia" w:ascii="黑体" w:eastAsia="黑体"/>
          <w:color w:val="auto"/>
          <w:sz w:val="24"/>
        </w:rPr>
      </w:pPr>
      <w:r>
        <w:rPr>
          <w:rFonts w:hint="eastAsia" w:ascii="黑体" w:eastAsia="黑体"/>
          <w:color w:val="auto"/>
          <w:sz w:val="24"/>
        </w:rPr>
        <w:t>1</w:t>
      </w:r>
      <w:r>
        <w:rPr>
          <w:rFonts w:hint="eastAsia" w:ascii="黑体" w:eastAsia="黑体"/>
          <w:color w:val="auto"/>
          <w:sz w:val="24"/>
          <w:lang w:val="en-US" w:eastAsia="zh-CN"/>
        </w:rPr>
        <w:t>4</w:t>
      </w:r>
      <w:r>
        <w:rPr>
          <w:rFonts w:hint="eastAsia" w:ascii="黑体" w:eastAsia="黑体"/>
          <w:color w:val="auto"/>
          <w:sz w:val="24"/>
        </w:rPr>
        <w:t>.4 例行试验</w:t>
      </w:r>
    </w:p>
    <w:p>
      <w:pPr>
        <w:pStyle w:val="12"/>
        <w:tabs>
          <w:tab w:val="left" w:pos="668"/>
        </w:tabs>
        <w:overflowPunct w:val="0"/>
        <w:autoSpaceDE w:val="0"/>
        <w:autoSpaceDN w:val="0"/>
        <w:adjustRightInd w:val="0"/>
        <w:spacing w:after="0" w:line="400" w:lineRule="exact"/>
        <w:ind w:firstLine="513"/>
        <w:jc w:val="left"/>
        <w:textAlignment w:val="baseline"/>
        <w:rPr>
          <w:rFonts w:hint="eastAsia" w:ascii="宋体" w:hAnsi="宋体"/>
          <w:b w:val="0"/>
          <w:bCs w:val="0"/>
          <w:color w:val="auto"/>
          <w:spacing w:val="4"/>
          <w:sz w:val="24"/>
        </w:rPr>
      </w:pPr>
      <w:r>
        <w:rPr>
          <w:rFonts w:hint="eastAsia" w:ascii="宋体" w:hAnsi="宋体"/>
          <w:b w:val="0"/>
          <w:bCs w:val="0"/>
          <w:color w:val="auto"/>
          <w:spacing w:val="4"/>
          <w:sz w:val="24"/>
        </w:rPr>
        <w:t>逆变器的例行试验项目需包括：软件版本，重量检验，外观及布线检查，外形尺寸检验，绝缘电阻及介电强度检验，空载及带载的输出特性试验，功能试验（包括电压波动试验，输入欠压及过压保护试验，输出缺相保护，相序检测，故障节点输出检验），温升试验。</w:t>
      </w:r>
    </w:p>
    <w:p>
      <w:pPr>
        <w:pStyle w:val="12"/>
        <w:tabs>
          <w:tab w:val="left" w:pos="668"/>
        </w:tabs>
        <w:overflowPunct w:val="0"/>
        <w:autoSpaceDE w:val="0"/>
        <w:autoSpaceDN w:val="0"/>
        <w:adjustRightInd w:val="0"/>
        <w:spacing w:after="0" w:line="400" w:lineRule="exact"/>
        <w:jc w:val="left"/>
        <w:textAlignment w:val="baseline"/>
        <w:rPr>
          <w:rFonts w:hint="eastAsia" w:ascii="黑体" w:hAnsi="宋体" w:eastAsia="黑体"/>
          <w:color w:val="auto"/>
          <w:sz w:val="24"/>
        </w:rPr>
      </w:pPr>
      <w:r>
        <w:rPr>
          <w:rFonts w:hint="eastAsia" w:ascii="黑体" w:eastAsia="黑体"/>
          <w:color w:val="auto"/>
          <w:sz w:val="24"/>
        </w:rPr>
        <w:t>1</w:t>
      </w:r>
      <w:r>
        <w:rPr>
          <w:rFonts w:hint="eastAsia" w:ascii="黑体" w:eastAsia="黑体"/>
          <w:color w:val="auto"/>
          <w:sz w:val="24"/>
          <w:lang w:val="en-US" w:eastAsia="zh-CN"/>
        </w:rPr>
        <w:t>5</w:t>
      </w:r>
      <w:r>
        <w:rPr>
          <w:rFonts w:hint="eastAsia" w:ascii="黑体" w:eastAsia="黑体"/>
          <w:color w:val="auto"/>
          <w:sz w:val="24"/>
        </w:rPr>
        <w:t xml:space="preserve">. </w:t>
      </w:r>
      <w:r>
        <w:rPr>
          <w:rFonts w:hint="eastAsia" w:ascii="黑体" w:eastAsia="黑体"/>
          <w:color w:val="auto"/>
          <w:sz w:val="24"/>
          <w:lang w:val="en-US" w:eastAsia="zh-CN"/>
        </w:rPr>
        <w:t>禁用物质</w:t>
      </w:r>
    </w:p>
    <w:p>
      <w:pPr>
        <w:pStyle w:val="12"/>
        <w:tabs>
          <w:tab w:val="left" w:pos="668"/>
        </w:tabs>
        <w:overflowPunct w:val="0"/>
        <w:autoSpaceDE w:val="0"/>
        <w:autoSpaceDN w:val="0"/>
        <w:adjustRightInd w:val="0"/>
        <w:spacing w:line="400" w:lineRule="exact"/>
        <w:ind w:firstLine="513"/>
        <w:jc w:val="left"/>
        <w:textAlignment w:val="baseline"/>
        <w:rPr>
          <w:rFonts w:hint="eastAsia" w:ascii="宋体" w:hAnsi="宋体"/>
          <w:b w:val="0"/>
          <w:bCs w:val="0"/>
          <w:color w:val="auto"/>
          <w:spacing w:val="4"/>
          <w:sz w:val="24"/>
        </w:rPr>
      </w:pPr>
      <w:r>
        <w:rPr>
          <w:rFonts w:hint="eastAsia" w:ascii="宋体" w:hAnsi="宋体"/>
          <w:b w:val="0"/>
          <w:bCs w:val="0"/>
          <w:color w:val="auto"/>
          <w:spacing w:val="4"/>
          <w:sz w:val="24"/>
        </w:rPr>
        <w:t>禁止使用以下材料：</w:t>
      </w:r>
    </w:p>
    <w:p>
      <w:pPr>
        <w:pStyle w:val="12"/>
        <w:tabs>
          <w:tab w:val="left" w:pos="668"/>
        </w:tabs>
        <w:overflowPunct w:val="0"/>
        <w:autoSpaceDE w:val="0"/>
        <w:autoSpaceDN w:val="0"/>
        <w:adjustRightInd w:val="0"/>
        <w:spacing w:line="400" w:lineRule="exact"/>
        <w:ind w:firstLine="513"/>
        <w:jc w:val="left"/>
        <w:textAlignment w:val="baseline"/>
        <w:rPr>
          <w:rFonts w:hint="eastAsia" w:ascii="宋体" w:hAnsi="宋体"/>
          <w:b w:val="0"/>
          <w:bCs w:val="0"/>
          <w:color w:val="auto"/>
          <w:spacing w:val="4"/>
          <w:sz w:val="24"/>
        </w:rPr>
      </w:pPr>
      <w:r>
        <w:rPr>
          <w:rFonts w:hint="eastAsia" w:ascii="宋体" w:hAnsi="宋体"/>
          <w:b w:val="0"/>
          <w:bCs w:val="0"/>
          <w:color w:val="auto"/>
          <w:spacing w:val="4"/>
          <w:sz w:val="24"/>
        </w:rPr>
        <w:t>PVC、石棉或包含石棉的材料、玻璃纤维、铅（包括铅钼合金）</w:t>
      </w:r>
      <w:r>
        <w:rPr>
          <w:rFonts w:hint="eastAsia" w:ascii="宋体" w:hAnsi="宋体"/>
          <w:b w:val="0"/>
          <w:bCs w:val="0"/>
          <w:color w:val="auto"/>
          <w:spacing w:val="4"/>
          <w:sz w:val="24"/>
          <w:lang w:eastAsia="zh-CN"/>
        </w:rPr>
        <w:t>、</w:t>
      </w:r>
      <w:r>
        <w:rPr>
          <w:rFonts w:hint="eastAsia" w:ascii="宋体" w:hAnsi="宋体"/>
          <w:b w:val="0"/>
          <w:bCs w:val="0"/>
          <w:color w:val="auto"/>
          <w:spacing w:val="4"/>
          <w:sz w:val="24"/>
        </w:rPr>
        <w:t>聚亚氨脂泡沫材料、</w:t>
      </w:r>
      <w:r>
        <w:rPr>
          <w:rFonts w:hint="eastAsia" w:ascii="宋体" w:hAnsi="宋体"/>
          <w:b w:val="0"/>
          <w:bCs w:val="0"/>
          <w:color w:val="auto"/>
          <w:spacing w:val="4"/>
          <w:sz w:val="24"/>
          <w:lang w:val="en-US" w:eastAsia="zh-CN"/>
        </w:rPr>
        <w:t>氯化氟碳化合物（CFCs）</w:t>
      </w:r>
      <w:r>
        <w:rPr>
          <w:rFonts w:hint="eastAsia" w:ascii="宋体" w:hAnsi="宋体"/>
          <w:b w:val="0"/>
          <w:bCs w:val="0"/>
          <w:color w:val="auto"/>
          <w:spacing w:val="4"/>
          <w:sz w:val="24"/>
        </w:rPr>
        <w:t>、</w:t>
      </w:r>
      <w:r>
        <w:rPr>
          <w:rFonts w:hint="eastAsia" w:ascii="宋体" w:hAnsi="宋体"/>
          <w:b w:val="0"/>
          <w:bCs w:val="0"/>
          <w:color w:val="auto"/>
          <w:spacing w:val="4"/>
          <w:sz w:val="24"/>
          <w:lang w:val="en-US" w:eastAsia="zh-CN"/>
        </w:rPr>
        <w:t>在正常安装状态下回释放已知有毒或刺激物的材料</w:t>
      </w:r>
      <w:r>
        <w:rPr>
          <w:rFonts w:hint="eastAsia" w:ascii="宋体" w:hAnsi="宋体"/>
          <w:b w:val="0"/>
          <w:bCs w:val="0"/>
          <w:color w:val="auto"/>
          <w:spacing w:val="4"/>
          <w:sz w:val="24"/>
        </w:rPr>
        <w:t>。</w:t>
      </w:r>
    </w:p>
    <w:p>
      <w:pPr>
        <w:pStyle w:val="12"/>
        <w:tabs>
          <w:tab w:val="left" w:pos="668"/>
        </w:tabs>
        <w:overflowPunct w:val="0"/>
        <w:autoSpaceDE w:val="0"/>
        <w:autoSpaceDN w:val="0"/>
        <w:adjustRightInd w:val="0"/>
        <w:spacing w:after="0" w:line="400" w:lineRule="exact"/>
        <w:jc w:val="left"/>
        <w:textAlignment w:val="baseline"/>
        <w:rPr>
          <w:rFonts w:hint="eastAsia" w:ascii="黑体" w:hAnsi="宋体" w:eastAsia="黑体"/>
          <w:color w:val="auto"/>
          <w:sz w:val="24"/>
        </w:rPr>
      </w:pPr>
      <w:r>
        <w:rPr>
          <w:rFonts w:hint="eastAsia" w:ascii="黑体" w:eastAsia="黑体"/>
          <w:color w:val="auto"/>
          <w:sz w:val="24"/>
          <w:lang w:val="en-US" w:eastAsia="zh-CN"/>
        </w:rPr>
        <w:t>16</w:t>
      </w:r>
      <w:r>
        <w:rPr>
          <w:rFonts w:hint="eastAsia" w:ascii="黑体" w:eastAsia="黑体"/>
          <w:color w:val="auto"/>
          <w:sz w:val="24"/>
        </w:rPr>
        <w:t xml:space="preserve"> 产品可靠性指标</w:t>
      </w:r>
    </w:p>
    <w:p>
      <w:pPr>
        <w:pStyle w:val="12"/>
        <w:tabs>
          <w:tab w:val="left" w:pos="668"/>
        </w:tabs>
        <w:overflowPunct w:val="0"/>
        <w:autoSpaceDE w:val="0"/>
        <w:autoSpaceDN w:val="0"/>
        <w:adjustRightInd w:val="0"/>
        <w:spacing w:line="400" w:lineRule="exact"/>
        <w:ind w:firstLine="513"/>
        <w:jc w:val="left"/>
        <w:textAlignment w:val="baseline"/>
        <w:rPr>
          <w:rFonts w:hint="eastAsia" w:ascii="宋体" w:hAnsi="宋体"/>
          <w:b w:val="0"/>
          <w:bCs w:val="0"/>
          <w:color w:val="auto"/>
          <w:spacing w:val="4"/>
          <w:sz w:val="24"/>
        </w:rPr>
      </w:pPr>
      <w:r>
        <w:rPr>
          <w:rFonts w:hint="eastAsia" w:ascii="宋体" w:hAnsi="宋体"/>
          <w:b w:val="0"/>
          <w:bCs w:val="0"/>
          <w:color w:val="auto"/>
          <w:spacing w:val="4"/>
          <w:sz w:val="24"/>
        </w:rPr>
        <w:t>平均</w:t>
      </w:r>
      <w:r>
        <w:rPr>
          <w:rFonts w:hint="eastAsia" w:ascii="宋体" w:hAnsi="宋体"/>
          <w:b w:val="0"/>
          <w:bCs w:val="0"/>
          <w:color w:val="auto"/>
          <w:spacing w:val="4"/>
          <w:sz w:val="24"/>
          <w:lang w:val="en-US" w:eastAsia="zh-CN"/>
        </w:rPr>
        <w:t>故障间隔</w:t>
      </w:r>
      <w:r>
        <w:rPr>
          <w:rFonts w:hint="eastAsia" w:ascii="宋体" w:hAnsi="宋体"/>
          <w:b w:val="0"/>
          <w:bCs w:val="0"/>
          <w:color w:val="auto"/>
          <w:spacing w:val="4"/>
          <w:sz w:val="24"/>
        </w:rPr>
        <w:t>时间（MTBF）≥1,000,000h。</w:t>
      </w:r>
    </w:p>
    <w:p>
      <w:pPr>
        <w:pStyle w:val="12"/>
        <w:tabs>
          <w:tab w:val="left" w:pos="668"/>
        </w:tabs>
        <w:overflowPunct w:val="0"/>
        <w:autoSpaceDE w:val="0"/>
        <w:autoSpaceDN w:val="0"/>
        <w:adjustRightInd w:val="0"/>
        <w:spacing w:after="0" w:line="400" w:lineRule="exact"/>
        <w:jc w:val="left"/>
        <w:textAlignment w:val="baseline"/>
        <w:rPr>
          <w:rFonts w:hint="eastAsia" w:ascii="黑体" w:hAnsi="宋体" w:eastAsia="黑体"/>
          <w:color w:val="auto"/>
          <w:sz w:val="24"/>
        </w:rPr>
      </w:pPr>
      <w:r>
        <w:rPr>
          <w:rFonts w:hint="eastAsia" w:ascii="黑体" w:eastAsia="黑体"/>
          <w:color w:val="auto"/>
          <w:sz w:val="24"/>
          <w:lang w:val="en-US" w:eastAsia="zh-CN"/>
        </w:rPr>
        <w:t>17.</w:t>
      </w:r>
      <w:r>
        <w:rPr>
          <w:rFonts w:hint="eastAsia" w:ascii="黑体" w:eastAsia="黑体"/>
          <w:color w:val="auto"/>
          <w:sz w:val="24"/>
        </w:rPr>
        <w:t xml:space="preserve"> 产品</w:t>
      </w:r>
      <w:r>
        <w:rPr>
          <w:rFonts w:hint="eastAsia" w:ascii="黑体" w:eastAsia="黑体"/>
          <w:color w:val="auto"/>
          <w:sz w:val="24"/>
          <w:lang w:val="en-US" w:eastAsia="zh-CN"/>
        </w:rPr>
        <w:t>寿命</w:t>
      </w:r>
    </w:p>
    <w:p>
      <w:pPr>
        <w:pStyle w:val="12"/>
        <w:tabs>
          <w:tab w:val="left" w:pos="668"/>
        </w:tabs>
        <w:overflowPunct w:val="0"/>
        <w:autoSpaceDE w:val="0"/>
        <w:autoSpaceDN w:val="0"/>
        <w:adjustRightInd w:val="0"/>
        <w:spacing w:line="400" w:lineRule="exact"/>
        <w:ind w:firstLine="513"/>
        <w:jc w:val="left"/>
        <w:textAlignment w:val="baseline"/>
        <w:rPr>
          <w:rFonts w:hint="eastAsia" w:ascii="宋体" w:hAnsi="宋体"/>
          <w:b w:val="0"/>
          <w:bCs w:val="0"/>
          <w:color w:val="auto"/>
          <w:spacing w:val="4"/>
          <w:sz w:val="24"/>
        </w:rPr>
      </w:pPr>
      <w:r>
        <w:rPr>
          <w:rFonts w:hint="eastAsia" w:ascii="宋体" w:hAnsi="宋体"/>
          <w:b w:val="0"/>
          <w:bCs w:val="0"/>
          <w:color w:val="auto"/>
          <w:spacing w:val="4"/>
          <w:sz w:val="24"/>
          <w:lang w:val="en-US" w:eastAsia="zh-CN"/>
        </w:rPr>
        <w:t>不低于16年</w:t>
      </w:r>
      <w:r>
        <w:rPr>
          <w:rFonts w:hint="eastAsia" w:ascii="宋体" w:hAnsi="宋体"/>
          <w:b w:val="0"/>
          <w:bCs w:val="0"/>
          <w:color w:val="auto"/>
          <w:spacing w:val="4"/>
          <w:sz w:val="24"/>
        </w:rPr>
        <w:t>。</w:t>
      </w:r>
    </w:p>
    <w:p>
      <w:pPr>
        <w:pStyle w:val="12"/>
        <w:tabs>
          <w:tab w:val="left" w:pos="668"/>
        </w:tabs>
        <w:overflowPunct w:val="0"/>
        <w:autoSpaceDE w:val="0"/>
        <w:autoSpaceDN w:val="0"/>
        <w:adjustRightInd w:val="0"/>
        <w:spacing w:after="0" w:line="400" w:lineRule="exact"/>
        <w:jc w:val="left"/>
        <w:textAlignment w:val="baseline"/>
        <w:rPr>
          <w:rFonts w:hint="eastAsia" w:ascii="黑体" w:hAnsi="宋体" w:eastAsia="黑体"/>
          <w:color w:val="auto"/>
          <w:sz w:val="24"/>
        </w:rPr>
      </w:pPr>
      <w:r>
        <w:rPr>
          <w:rFonts w:hint="eastAsia" w:ascii="黑体" w:eastAsia="黑体"/>
          <w:color w:val="auto"/>
          <w:sz w:val="24"/>
        </w:rPr>
        <w:t>1</w:t>
      </w:r>
      <w:r>
        <w:rPr>
          <w:rFonts w:hint="eastAsia" w:ascii="黑体" w:eastAsia="黑体"/>
          <w:color w:val="auto"/>
          <w:sz w:val="24"/>
          <w:lang w:val="en-US" w:eastAsia="zh-CN"/>
        </w:rPr>
        <w:t>8</w:t>
      </w:r>
      <w:r>
        <w:rPr>
          <w:rFonts w:hint="eastAsia" w:ascii="黑体" w:eastAsia="黑体"/>
          <w:color w:val="auto"/>
          <w:sz w:val="24"/>
        </w:rPr>
        <w:t>. 技术资料及随机提供物品</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 供应商应向国祥提供检修、验收所需的全套技术文件、图纸及清单目录。</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.2 供应商应向国祥提供产品合格证、3.1证书、使用维护与保养说明书、装箱清单以及例行试验报告等。本项资料需要提供中/英文版（3.1证书及例行试验报告还需提供电子版文件）。</w:t>
      </w:r>
    </w:p>
    <w:p>
      <w:pPr>
        <w:spacing w:line="400" w:lineRule="exact"/>
        <w:jc w:val="left"/>
        <w:rPr>
          <w:rFonts w:hint="eastAsia" w:ascii="宋体" w:hAnsi="宋体"/>
          <w:color w:val="auto"/>
          <w:spacing w:val="-4"/>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 xml:space="preserve">.3 </w:t>
      </w:r>
      <w:r>
        <w:rPr>
          <w:rFonts w:hint="eastAsia" w:ascii="宋体" w:hAnsi="宋体"/>
          <w:color w:val="auto"/>
          <w:spacing w:val="-4"/>
          <w:sz w:val="24"/>
        </w:rPr>
        <w:t>供应商应向国祥提供逆变器外形及接口、监控软件及使用说明等电子文档。</w:t>
      </w:r>
    </w:p>
    <w:p>
      <w:pPr>
        <w:spacing w:line="400" w:lineRule="exact"/>
        <w:jc w:val="left"/>
        <w:rPr>
          <w:rFonts w:hint="default" w:ascii="黑体" w:hAnsi="宋体" w:eastAsia="黑体"/>
          <w:color w:val="auto"/>
          <w:sz w:val="24"/>
          <w:lang w:val="en-US" w:eastAsia="zh-CN"/>
        </w:rPr>
      </w:pPr>
      <w:r>
        <w:rPr>
          <w:rFonts w:hint="eastAsia" w:ascii="黑体" w:hAnsi="宋体" w:eastAsia="黑体"/>
          <w:color w:val="auto"/>
          <w:sz w:val="24"/>
        </w:rPr>
        <w:t>1</w:t>
      </w:r>
      <w:r>
        <w:rPr>
          <w:rFonts w:hint="eastAsia" w:ascii="黑体" w:hAnsi="宋体" w:eastAsia="黑体"/>
          <w:color w:val="auto"/>
          <w:sz w:val="24"/>
          <w:lang w:val="en-US" w:eastAsia="zh-CN"/>
        </w:rPr>
        <w:t>9</w:t>
      </w:r>
      <w:r>
        <w:rPr>
          <w:rFonts w:hint="eastAsia" w:ascii="黑体" w:hAnsi="宋体" w:eastAsia="黑体"/>
          <w:color w:val="auto"/>
          <w:sz w:val="24"/>
        </w:rPr>
        <w:t>. 铭牌、包装及贮存</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9</w:t>
      </w:r>
      <w:r>
        <w:rPr>
          <w:rFonts w:hint="eastAsia" w:ascii="宋体" w:hAnsi="宋体"/>
          <w:color w:val="auto"/>
          <w:sz w:val="24"/>
        </w:rPr>
        <w:t>.1 每台逆变器均应在平坦和醒目部位设有产品铭牌，铭牌上至少应英文标出：产品名称、产品型号（</w:t>
      </w:r>
      <w:r>
        <w:rPr>
          <w:rFonts w:hint="eastAsia" w:ascii="宋体" w:hAnsi="宋体"/>
          <w:color w:val="auto"/>
          <w:sz w:val="24"/>
          <w:lang w:eastAsia="zh-CN"/>
        </w:rPr>
        <w:t>待定</w:t>
      </w:r>
      <w:r>
        <w:rPr>
          <w:rFonts w:hint="eastAsia" w:ascii="宋体" w:hAnsi="宋体"/>
          <w:color w:val="auto"/>
          <w:sz w:val="24"/>
        </w:rPr>
        <w:t>）、输入输出电压、输出容量、出厂序列号、客户代码、重量、出厂年月等信息。具体格式见</w:t>
      </w:r>
      <w:r>
        <w:rPr>
          <w:rFonts w:hint="eastAsia" w:ascii="宋体" w:hAnsi="宋体"/>
          <w:color w:val="auto"/>
          <w:sz w:val="24"/>
          <w:highlight w:val="none"/>
        </w:rPr>
        <w:t>(</w:t>
      </w:r>
      <w:r>
        <w:rPr>
          <w:rFonts w:hint="eastAsia" w:ascii="宋体" w:hAnsi="宋体"/>
          <w:color w:val="auto"/>
          <w:sz w:val="24"/>
          <w:highlight w:val="none"/>
          <w:lang w:val="en-US" w:eastAsia="zh-CN"/>
        </w:rPr>
        <w:t>JS1872-FT03</w:t>
      </w:r>
      <w:r>
        <w:rPr>
          <w:rFonts w:hint="eastAsia" w:ascii="宋体" w:hAnsi="宋体"/>
          <w:color w:val="auto"/>
          <w:sz w:val="24"/>
          <w:highlight w:val="none"/>
        </w:rPr>
        <w:t>）。</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9</w:t>
      </w:r>
      <w:r>
        <w:rPr>
          <w:rFonts w:hint="eastAsia" w:ascii="宋体" w:hAnsi="宋体"/>
          <w:color w:val="auto"/>
          <w:sz w:val="24"/>
        </w:rPr>
        <w:t>.2 每台逆变器在电源输出口附近设有高压警示标识。具体格式见附图四（</w:t>
      </w:r>
      <w:r>
        <w:rPr>
          <w:rFonts w:hint="eastAsia" w:ascii="宋体" w:hAnsi="宋体"/>
          <w:color w:val="auto"/>
          <w:sz w:val="24"/>
          <w:highlight w:val="none"/>
          <w:lang w:val="en-US" w:eastAsia="zh-CN"/>
        </w:rPr>
        <w:t>JS1872-FT04</w:t>
      </w:r>
      <w:r>
        <w:rPr>
          <w:rFonts w:hint="eastAsia" w:ascii="宋体" w:hAnsi="宋体"/>
          <w:color w:val="auto"/>
          <w:sz w:val="24"/>
        </w:rPr>
        <w:t>）.</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9</w:t>
      </w:r>
      <w:r>
        <w:rPr>
          <w:rFonts w:hint="eastAsia" w:ascii="宋体" w:hAnsi="宋体"/>
          <w:color w:val="auto"/>
          <w:sz w:val="24"/>
        </w:rPr>
        <w:t>.3 逆变器在制造试验完毕后，应采取有效措施，防止灰尘和异物进入装置内部。</w:t>
      </w:r>
    </w:p>
    <w:p>
      <w:pPr>
        <w:spacing w:line="400" w:lineRule="exact"/>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9</w:t>
      </w:r>
      <w:r>
        <w:rPr>
          <w:rFonts w:hint="eastAsia" w:ascii="宋体" w:hAnsi="宋体"/>
          <w:color w:val="auto"/>
          <w:sz w:val="24"/>
        </w:rPr>
        <w:t>.3 包装及发货标志应符合出口产品的相关规定，适应长时间海运运输。包装箱外部应粘贴对应的唛头。唛头格式及要求</w:t>
      </w:r>
      <w:r>
        <w:rPr>
          <w:rFonts w:hint="eastAsia" w:ascii="宋体" w:hAnsi="宋体"/>
          <w:color w:val="auto"/>
          <w:sz w:val="24"/>
          <w:highlight w:val="none"/>
        </w:rPr>
        <w:t>（</w:t>
      </w:r>
      <w:r>
        <w:rPr>
          <w:rFonts w:hint="eastAsia" w:ascii="宋体" w:hAnsi="宋体"/>
          <w:color w:val="auto"/>
          <w:sz w:val="24"/>
          <w:highlight w:val="none"/>
          <w:lang w:val="en-US" w:eastAsia="zh-CN"/>
        </w:rPr>
        <w:t>JS1872-FT06</w:t>
      </w:r>
      <w:r>
        <w:rPr>
          <w:rFonts w:hint="eastAsia" w:ascii="宋体" w:hAnsi="宋体"/>
          <w:color w:val="auto"/>
          <w:sz w:val="24"/>
          <w:highlight w:val="none"/>
        </w:rPr>
        <w:t>），</w:t>
      </w:r>
      <w:r>
        <w:rPr>
          <w:rFonts w:hint="eastAsia" w:ascii="宋体" w:hAnsi="宋体"/>
          <w:color w:val="auto"/>
          <w:sz w:val="24"/>
        </w:rPr>
        <w:t>包装箱外形及要求</w:t>
      </w:r>
      <w:r>
        <w:rPr>
          <w:rFonts w:hint="eastAsia" w:ascii="宋体" w:hAnsi="宋体"/>
          <w:color w:val="auto"/>
          <w:sz w:val="24"/>
          <w:highlight w:val="none"/>
        </w:rPr>
        <w:t>（</w:t>
      </w:r>
      <w:r>
        <w:rPr>
          <w:rFonts w:hint="eastAsia" w:ascii="宋体" w:hAnsi="宋体"/>
          <w:color w:val="auto"/>
          <w:sz w:val="24"/>
          <w:highlight w:val="none"/>
          <w:lang w:val="en-US" w:eastAsia="zh-CN"/>
        </w:rPr>
        <w:t>JS1872-FT07</w:t>
      </w:r>
      <w:r>
        <w:rPr>
          <w:rFonts w:hint="eastAsia" w:ascii="宋体" w:hAnsi="宋体"/>
          <w:color w:val="auto"/>
          <w:sz w:val="24"/>
          <w:highlight w:val="none"/>
        </w:rPr>
        <w:t>）。</w:t>
      </w:r>
      <w:r>
        <w:rPr>
          <w:rFonts w:hint="eastAsia" w:ascii="宋体" w:hAnsi="宋体"/>
          <w:color w:val="auto"/>
          <w:sz w:val="24"/>
        </w:rPr>
        <w:t xml:space="preserve"> </w:t>
      </w:r>
    </w:p>
    <w:p>
      <w:pPr>
        <w:pStyle w:val="12"/>
        <w:tabs>
          <w:tab w:val="left" w:pos="668"/>
        </w:tabs>
        <w:overflowPunct w:val="0"/>
        <w:autoSpaceDE w:val="0"/>
        <w:autoSpaceDN w:val="0"/>
        <w:adjustRightInd w:val="0"/>
        <w:spacing w:after="0" w:line="400" w:lineRule="exact"/>
        <w:jc w:val="left"/>
        <w:textAlignment w:val="baseline"/>
        <w:rPr>
          <w:rFonts w:hint="eastAsia" w:ascii="宋体" w:hAnsi="宋体"/>
          <w:b/>
          <w:color w:val="auto"/>
          <w:sz w:val="24"/>
        </w:rPr>
      </w:pPr>
      <w:r>
        <w:rPr>
          <w:rFonts w:hint="eastAsia" w:ascii="宋体" w:hAnsi="宋体"/>
          <w:b/>
          <w:color w:val="auto"/>
          <w:sz w:val="24"/>
          <w:lang w:val="en-US" w:eastAsia="zh-CN"/>
        </w:rPr>
        <w:t>20</w:t>
      </w:r>
      <w:r>
        <w:rPr>
          <w:rFonts w:hint="eastAsia" w:ascii="宋体" w:hAnsi="宋体"/>
          <w:b/>
          <w:color w:val="auto"/>
          <w:sz w:val="24"/>
        </w:rPr>
        <w:t>. 质保</w:t>
      </w:r>
    </w:p>
    <w:p>
      <w:pPr>
        <w:spacing w:line="288" w:lineRule="auto"/>
        <w:ind w:firstLine="480" w:firstLineChars="200"/>
        <w:jc w:val="left"/>
        <w:rPr>
          <w:rFonts w:hint="eastAsia" w:ascii="宋体" w:hAnsi="宋体"/>
          <w:color w:val="auto"/>
          <w:sz w:val="24"/>
        </w:rPr>
      </w:pPr>
      <w:r>
        <w:rPr>
          <w:rFonts w:hint="eastAsia" w:ascii="宋体" w:hAnsi="宋体"/>
          <w:color w:val="auto"/>
          <w:sz w:val="24"/>
        </w:rPr>
        <w:t>对装车调试及在最终业主处进行的列车试运行提供支持，并承担相应责任。运营期间，应及时提供技术支持，在24小时内对发生的质量问题给予答复，并及时提供维修服务。具体在印度当地的售后服务项点由双方协商确定。</w:t>
      </w:r>
    </w:p>
    <w:p>
      <w:pPr>
        <w:spacing w:line="288" w:lineRule="auto"/>
        <w:ind w:firstLine="480" w:firstLineChars="200"/>
        <w:jc w:val="left"/>
        <w:rPr>
          <w:rFonts w:hint="eastAsia" w:ascii="宋体" w:hAnsi="宋体"/>
          <w:color w:val="auto"/>
          <w:sz w:val="24"/>
        </w:rPr>
      </w:pPr>
      <w:r>
        <w:rPr>
          <w:rFonts w:ascii="宋体" w:hAnsi="宋体"/>
          <w:color w:val="auto"/>
          <w:sz w:val="24"/>
        </w:rPr>
        <w:t>质保</w:t>
      </w:r>
      <w:r>
        <w:rPr>
          <w:rFonts w:hint="eastAsia" w:ascii="宋体" w:hAnsi="宋体"/>
          <w:color w:val="auto"/>
          <w:sz w:val="24"/>
        </w:rPr>
        <w:t>期为国祥公司的客户将车辆交到最终用户后的24个月，但不超过交给国祥公司后的42个月。如逆变器</w:t>
      </w:r>
      <w:r>
        <w:rPr>
          <w:rFonts w:ascii="宋体" w:hAnsi="宋体"/>
          <w:color w:val="auto"/>
          <w:sz w:val="24"/>
        </w:rPr>
        <w:t>发生品质上的缺陷，</w:t>
      </w:r>
      <w:r>
        <w:rPr>
          <w:rFonts w:hint="eastAsia" w:ascii="宋体" w:hAnsi="宋体"/>
          <w:color w:val="auto"/>
          <w:sz w:val="24"/>
        </w:rPr>
        <w:t>不受质保期限制，供应商</w:t>
      </w:r>
      <w:r>
        <w:rPr>
          <w:rFonts w:ascii="宋体" w:hAnsi="宋体"/>
          <w:color w:val="auto"/>
          <w:sz w:val="24"/>
        </w:rPr>
        <w:t>应负责修理或更换</w:t>
      </w:r>
      <w:r>
        <w:rPr>
          <w:rFonts w:hint="eastAsia" w:ascii="宋体" w:hAnsi="宋体"/>
          <w:color w:val="auto"/>
          <w:sz w:val="24"/>
        </w:rPr>
        <w:t>，</w:t>
      </w:r>
      <w:r>
        <w:rPr>
          <w:rFonts w:ascii="宋体" w:hAnsi="宋体"/>
          <w:color w:val="auto"/>
          <w:sz w:val="24"/>
        </w:rPr>
        <w:t>同时承担由此发生的直接费用</w:t>
      </w:r>
      <w:r>
        <w:rPr>
          <w:rFonts w:hint="eastAsia" w:ascii="宋体" w:hAnsi="宋体"/>
          <w:color w:val="auto"/>
          <w:sz w:val="24"/>
        </w:rPr>
        <w:t>。</w:t>
      </w:r>
    </w:p>
    <w:p>
      <w:pPr>
        <w:pStyle w:val="12"/>
        <w:tabs>
          <w:tab w:val="left" w:pos="668"/>
        </w:tabs>
        <w:overflowPunct w:val="0"/>
        <w:autoSpaceDE w:val="0"/>
        <w:autoSpaceDN w:val="0"/>
        <w:adjustRightInd w:val="0"/>
        <w:spacing w:after="0" w:line="360" w:lineRule="exact"/>
        <w:ind w:firstLine="480" w:firstLineChars="200"/>
        <w:jc w:val="left"/>
        <w:textAlignment w:val="baseline"/>
        <w:rPr>
          <w:rFonts w:hint="eastAsia" w:ascii="宋体" w:hAnsi="宋体"/>
          <w:b w:val="0"/>
          <w:bCs w:val="0"/>
          <w:color w:val="auto"/>
          <w:sz w:val="24"/>
        </w:rPr>
      </w:pPr>
      <w:r>
        <w:rPr>
          <w:rFonts w:hint="eastAsia" w:ascii="宋体" w:hAnsi="宋体"/>
          <w:b w:val="0"/>
          <w:bCs w:val="0"/>
          <w:color w:val="auto"/>
          <w:sz w:val="24"/>
        </w:rPr>
        <w:t>供应商应保证供货产品的一致性。逆变器及包装方面的任何变更，需经国祥的确认。未经允许擅自改动的，如后果严重按退货处理。</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color w:val="auto"/>
          <w:sz w:val="24"/>
        </w:rPr>
      </w:pPr>
      <w:r>
        <w:rPr>
          <w:rFonts w:hint="eastAsia" w:ascii="宋体" w:hAnsi="宋体"/>
          <w:b/>
          <w:color w:val="auto"/>
          <w:sz w:val="24"/>
          <w:lang w:val="en-US" w:eastAsia="zh-CN"/>
        </w:rPr>
        <w:t>21</w:t>
      </w:r>
      <w:r>
        <w:rPr>
          <w:rFonts w:hint="eastAsia" w:ascii="宋体" w:hAnsi="宋体"/>
          <w:b/>
          <w:color w:val="auto"/>
          <w:sz w:val="24"/>
        </w:rPr>
        <w:t>．附图</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rPr>
      </w:pPr>
      <w:r>
        <w:rPr>
          <w:rFonts w:hint="eastAsia" w:ascii="宋体" w:hAnsi="宋体"/>
          <w:b w:val="0"/>
          <w:bCs w:val="0"/>
          <w:color w:val="auto"/>
          <w:sz w:val="24"/>
        </w:rPr>
        <w:t>附图一、 紧急逆变器外形图(JS</w:t>
      </w:r>
      <w:r>
        <w:rPr>
          <w:rFonts w:hint="eastAsia" w:ascii="宋体" w:hAnsi="宋体"/>
          <w:b w:val="0"/>
          <w:bCs w:val="0"/>
          <w:color w:val="auto"/>
          <w:sz w:val="24"/>
          <w:lang w:val="en-US" w:eastAsia="zh-CN"/>
        </w:rPr>
        <w:t>1872</w:t>
      </w:r>
      <w:r>
        <w:rPr>
          <w:rFonts w:hint="eastAsia" w:ascii="宋体" w:hAnsi="宋体"/>
          <w:b w:val="0"/>
          <w:bCs w:val="0"/>
          <w:color w:val="auto"/>
          <w:sz w:val="24"/>
        </w:rPr>
        <w:t>-FT0</w:t>
      </w:r>
      <w:r>
        <w:rPr>
          <w:rFonts w:hint="eastAsia" w:ascii="宋体" w:hAnsi="宋体"/>
          <w:b w:val="0"/>
          <w:bCs w:val="0"/>
          <w:color w:val="auto"/>
          <w:sz w:val="24"/>
          <w:lang w:val="en-US" w:eastAsia="zh-CN"/>
        </w:rPr>
        <w:t>1</w:t>
      </w:r>
      <w:r>
        <w:rPr>
          <w:rFonts w:hint="eastAsia" w:ascii="宋体" w:hAnsi="宋体"/>
          <w:b w:val="0"/>
          <w:bCs w:val="0"/>
          <w:color w:val="auto"/>
          <w:sz w:val="24"/>
        </w:rPr>
        <w:t>)</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rPr>
      </w:pPr>
      <w:r>
        <w:rPr>
          <w:rFonts w:hint="eastAsia" w:ascii="宋体" w:hAnsi="宋体"/>
          <w:b w:val="0"/>
          <w:bCs w:val="0"/>
          <w:color w:val="auto"/>
          <w:sz w:val="24"/>
        </w:rPr>
        <w:t>附图二、 紧急逆变器电气接口图(JS</w:t>
      </w:r>
      <w:r>
        <w:rPr>
          <w:rFonts w:hint="eastAsia" w:ascii="宋体" w:hAnsi="宋体"/>
          <w:b w:val="0"/>
          <w:bCs w:val="0"/>
          <w:color w:val="auto"/>
          <w:sz w:val="24"/>
          <w:lang w:val="en-US" w:eastAsia="zh-CN"/>
        </w:rPr>
        <w:t>1872</w:t>
      </w:r>
      <w:r>
        <w:rPr>
          <w:rFonts w:hint="eastAsia" w:ascii="宋体" w:hAnsi="宋体"/>
          <w:b w:val="0"/>
          <w:bCs w:val="0"/>
          <w:color w:val="auto"/>
          <w:sz w:val="24"/>
        </w:rPr>
        <w:t>-FT02)</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rPr>
      </w:pPr>
      <w:r>
        <w:rPr>
          <w:rFonts w:hint="eastAsia" w:ascii="宋体" w:hAnsi="宋体"/>
          <w:b w:val="0"/>
          <w:bCs w:val="0"/>
          <w:color w:val="auto"/>
          <w:sz w:val="24"/>
        </w:rPr>
        <w:t>附图三、 紧急逆变器铭牌 (JS</w:t>
      </w:r>
      <w:r>
        <w:rPr>
          <w:rFonts w:hint="eastAsia" w:ascii="宋体" w:hAnsi="宋体"/>
          <w:b w:val="0"/>
          <w:bCs w:val="0"/>
          <w:color w:val="auto"/>
          <w:sz w:val="24"/>
          <w:lang w:val="en-US" w:eastAsia="zh-CN"/>
        </w:rPr>
        <w:t>1872</w:t>
      </w:r>
      <w:r>
        <w:rPr>
          <w:rFonts w:hint="eastAsia" w:ascii="宋体" w:hAnsi="宋体"/>
          <w:b w:val="0"/>
          <w:bCs w:val="0"/>
          <w:color w:val="auto"/>
          <w:sz w:val="24"/>
        </w:rPr>
        <w:t>-FT0</w:t>
      </w:r>
      <w:r>
        <w:rPr>
          <w:rFonts w:hint="eastAsia" w:ascii="宋体" w:hAnsi="宋体"/>
          <w:b w:val="0"/>
          <w:bCs w:val="0"/>
          <w:color w:val="auto"/>
          <w:sz w:val="24"/>
          <w:lang w:val="en-US" w:eastAsia="zh-CN"/>
        </w:rPr>
        <w:t>3</w:t>
      </w:r>
      <w:r>
        <w:rPr>
          <w:rFonts w:hint="eastAsia" w:ascii="宋体" w:hAnsi="宋体"/>
          <w:b w:val="0"/>
          <w:bCs w:val="0"/>
          <w:color w:val="auto"/>
          <w:sz w:val="24"/>
        </w:rPr>
        <w:t>)</w:t>
      </w:r>
    </w:p>
    <w:p>
      <w:pPr>
        <w:spacing w:line="400" w:lineRule="exact"/>
        <w:jc w:val="left"/>
        <w:rPr>
          <w:rFonts w:hint="eastAsia" w:ascii="宋体" w:hAnsi="宋体"/>
          <w:b w:val="0"/>
          <w:bCs w:val="0"/>
          <w:color w:val="auto"/>
          <w:sz w:val="24"/>
        </w:rPr>
      </w:pPr>
      <w:r>
        <w:rPr>
          <w:rFonts w:hint="eastAsia" w:ascii="宋体" w:hAnsi="宋体"/>
          <w:b w:val="0"/>
          <w:bCs w:val="0"/>
          <w:color w:val="auto"/>
          <w:sz w:val="24"/>
        </w:rPr>
        <w:t>附图四、 警示标示图（JS</w:t>
      </w:r>
      <w:r>
        <w:rPr>
          <w:rFonts w:hint="eastAsia" w:ascii="宋体" w:hAnsi="宋体"/>
          <w:b w:val="0"/>
          <w:bCs w:val="0"/>
          <w:color w:val="auto"/>
          <w:sz w:val="24"/>
          <w:lang w:val="en-US" w:eastAsia="zh-CN"/>
        </w:rPr>
        <w:t>1862</w:t>
      </w:r>
      <w:r>
        <w:rPr>
          <w:rFonts w:hint="eastAsia" w:ascii="宋体" w:hAnsi="宋体"/>
          <w:b w:val="0"/>
          <w:bCs w:val="0"/>
          <w:color w:val="auto"/>
          <w:sz w:val="24"/>
        </w:rPr>
        <w:t>-FT04）</w:t>
      </w:r>
    </w:p>
    <w:p>
      <w:pPr>
        <w:spacing w:line="400" w:lineRule="exact"/>
        <w:jc w:val="left"/>
        <w:rPr>
          <w:rFonts w:hint="eastAsia" w:ascii="宋体" w:hAnsi="宋体"/>
          <w:b w:val="0"/>
          <w:bCs w:val="0"/>
          <w:color w:val="auto"/>
          <w:sz w:val="24"/>
        </w:rPr>
      </w:pPr>
      <w:r>
        <w:rPr>
          <w:rFonts w:hint="eastAsia" w:ascii="宋体" w:hAnsi="宋体"/>
          <w:b w:val="0"/>
          <w:bCs w:val="0"/>
          <w:color w:val="auto"/>
          <w:sz w:val="24"/>
        </w:rPr>
        <w:t>附图五、 逆变器安装示意图（JS</w:t>
      </w:r>
      <w:r>
        <w:rPr>
          <w:rFonts w:hint="eastAsia" w:ascii="宋体" w:hAnsi="宋体"/>
          <w:b w:val="0"/>
          <w:bCs w:val="0"/>
          <w:color w:val="auto"/>
          <w:sz w:val="24"/>
          <w:lang w:val="en-US" w:eastAsia="zh-CN"/>
        </w:rPr>
        <w:t>1872</w:t>
      </w:r>
      <w:r>
        <w:rPr>
          <w:rFonts w:hint="eastAsia" w:ascii="宋体" w:hAnsi="宋体"/>
          <w:b w:val="0"/>
          <w:bCs w:val="0"/>
          <w:color w:val="auto"/>
          <w:sz w:val="24"/>
        </w:rPr>
        <w:t>-FT0</w:t>
      </w:r>
      <w:r>
        <w:rPr>
          <w:rFonts w:hint="eastAsia" w:ascii="宋体" w:hAnsi="宋体"/>
          <w:b w:val="0"/>
          <w:bCs w:val="0"/>
          <w:color w:val="auto"/>
          <w:sz w:val="24"/>
          <w:lang w:val="en-US" w:eastAsia="zh-CN"/>
        </w:rPr>
        <w:t>5</w:t>
      </w:r>
      <w:r>
        <w:rPr>
          <w:rFonts w:hint="eastAsia" w:ascii="宋体" w:hAnsi="宋体"/>
          <w:b w:val="0"/>
          <w:bCs w:val="0"/>
          <w:color w:val="auto"/>
          <w:sz w:val="24"/>
        </w:rPr>
        <w:t>）</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rPr>
      </w:pPr>
      <w:r>
        <w:rPr>
          <w:rFonts w:hint="eastAsia" w:ascii="宋体" w:hAnsi="宋体"/>
          <w:b w:val="0"/>
          <w:bCs w:val="0"/>
          <w:color w:val="auto"/>
          <w:sz w:val="24"/>
        </w:rPr>
        <w:t>附图六、 唛头（JS</w:t>
      </w:r>
      <w:r>
        <w:rPr>
          <w:rFonts w:hint="eastAsia" w:ascii="宋体" w:hAnsi="宋体"/>
          <w:b w:val="0"/>
          <w:bCs w:val="0"/>
          <w:color w:val="auto"/>
          <w:sz w:val="24"/>
          <w:lang w:val="en-US" w:eastAsia="zh-CN"/>
        </w:rPr>
        <w:t>1872</w:t>
      </w:r>
      <w:r>
        <w:rPr>
          <w:rFonts w:hint="eastAsia" w:ascii="宋体" w:hAnsi="宋体"/>
          <w:b w:val="0"/>
          <w:bCs w:val="0"/>
          <w:color w:val="auto"/>
          <w:sz w:val="24"/>
        </w:rPr>
        <w:t>-FT06）</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rPr>
      </w:pPr>
      <w:r>
        <w:rPr>
          <w:rFonts w:hint="eastAsia" w:ascii="宋体" w:hAnsi="宋体"/>
          <w:b w:val="0"/>
          <w:bCs w:val="0"/>
          <w:color w:val="auto"/>
          <w:sz w:val="24"/>
        </w:rPr>
        <w:t>附图七、 包装箱外形尺寸图（JS</w:t>
      </w:r>
      <w:r>
        <w:rPr>
          <w:rFonts w:hint="eastAsia" w:ascii="宋体" w:hAnsi="宋体"/>
          <w:b w:val="0"/>
          <w:bCs w:val="0"/>
          <w:color w:val="auto"/>
          <w:sz w:val="24"/>
          <w:lang w:val="en-US" w:eastAsia="zh-CN"/>
        </w:rPr>
        <w:t>1872</w:t>
      </w:r>
      <w:r>
        <w:rPr>
          <w:rFonts w:hint="eastAsia" w:ascii="宋体" w:hAnsi="宋体"/>
          <w:b w:val="0"/>
          <w:bCs w:val="0"/>
          <w:color w:val="auto"/>
          <w:sz w:val="24"/>
        </w:rPr>
        <w:t>-FT07）</w:t>
      </w:r>
    </w:p>
    <w:p>
      <w:pPr>
        <w:pStyle w:val="12"/>
        <w:tabs>
          <w:tab w:val="left" w:pos="668"/>
        </w:tabs>
        <w:overflowPunct w:val="0"/>
        <w:autoSpaceDE w:val="0"/>
        <w:autoSpaceDN w:val="0"/>
        <w:adjustRightInd w:val="0"/>
        <w:spacing w:after="0" w:line="360" w:lineRule="exact"/>
        <w:jc w:val="left"/>
        <w:textAlignment w:val="baseline"/>
        <w:rPr>
          <w:rFonts w:hint="eastAsia" w:ascii="宋体" w:hAnsi="宋体"/>
          <w:b w:val="0"/>
          <w:bCs w:val="0"/>
          <w:color w:val="auto"/>
          <w:sz w:val="24"/>
          <w:lang w:eastAsia="zh-CN"/>
        </w:rPr>
        <w:sectPr>
          <w:footerReference r:id="rId14" w:type="first"/>
          <w:headerReference r:id="rId12" w:type="default"/>
          <w:footerReference r:id="rId13" w:type="default"/>
          <w:pgSz w:w="11907" w:h="16840"/>
          <w:pgMar w:top="1134" w:right="1418" w:bottom="1134" w:left="1418" w:header="794" w:footer="737" w:gutter="0"/>
          <w:pgNumType w:start="1"/>
          <w:cols w:space="425" w:num="1"/>
          <w:docGrid w:linePitch="381" w:charSpace="0"/>
        </w:sectPr>
      </w:pPr>
    </w:p>
    <w:p>
      <w:pPr>
        <w:spacing w:line="240" w:lineRule="auto"/>
        <w:jc w:val="center"/>
        <w:rPr>
          <w:rFonts w:hint="eastAsia" w:ascii="宋体" w:hAnsi="宋体"/>
          <w:b w:val="0"/>
          <w:bCs w:val="0"/>
          <w:color w:val="auto"/>
          <w:sz w:val="24"/>
          <w:highlight w:val="none"/>
          <w:lang w:eastAsia="zh-CN"/>
        </w:rPr>
      </w:pPr>
      <w:r>
        <w:rPr>
          <w:rFonts w:hint="eastAsia" w:ascii="宋体" w:hAnsi="宋体"/>
          <w:b w:val="0"/>
          <w:bCs w:val="0"/>
          <w:color w:val="auto"/>
          <w:sz w:val="24"/>
          <w:highlight w:val="none"/>
        </w:rPr>
        <w:t>JS</w:t>
      </w:r>
      <w:r>
        <w:rPr>
          <w:rFonts w:hint="eastAsia" w:ascii="宋体" w:hAnsi="宋体"/>
          <w:b w:val="0"/>
          <w:bCs w:val="0"/>
          <w:color w:val="auto"/>
          <w:sz w:val="24"/>
          <w:highlight w:val="none"/>
          <w:lang w:val="en-US" w:eastAsia="zh-CN"/>
        </w:rPr>
        <w:t>1872</w:t>
      </w:r>
      <w:r>
        <w:rPr>
          <w:rFonts w:hint="eastAsia" w:ascii="宋体" w:hAnsi="宋体"/>
          <w:b w:val="0"/>
          <w:bCs w:val="0"/>
          <w:color w:val="auto"/>
          <w:sz w:val="24"/>
          <w:highlight w:val="none"/>
        </w:rPr>
        <w:t>-FT01</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紧急逆变器外形图</w:t>
      </w:r>
      <w:r>
        <w:rPr>
          <w:rFonts w:hint="eastAsia" w:ascii="宋体" w:hAnsi="宋体"/>
          <w:b w:val="0"/>
          <w:bCs w:val="0"/>
          <w:color w:val="auto"/>
          <w:sz w:val="24"/>
          <w:highlight w:val="none"/>
          <w:lang w:val="en-US" w:eastAsia="zh-CN"/>
        </w:rPr>
        <w:t>示意</w:t>
      </w:r>
      <w:r>
        <w:rPr>
          <w:rFonts w:hint="eastAsia" w:ascii="宋体" w:hAnsi="宋体"/>
          <w:b w:val="0"/>
          <w:bCs w:val="0"/>
          <w:color w:val="auto"/>
          <w:sz w:val="24"/>
          <w:highlight w:val="none"/>
          <w:lang w:eastAsia="zh-CN"/>
        </w:rPr>
        <w:t>）</w:t>
      </w:r>
    </w:p>
    <w:p>
      <w:pPr>
        <w:spacing w:line="240" w:lineRule="auto"/>
        <w:jc w:val="center"/>
        <w:rPr>
          <w:rFonts w:hint="eastAsia" w:ascii="宋体" w:hAnsi="宋体"/>
          <w:b w:val="0"/>
          <w:bCs w:val="0"/>
          <w:color w:val="auto"/>
          <w:sz w:val="24"/>
          <w:lang w:eastAsia="zh-CN"/>
        </w:rPr>
      </w:pPr>
    </w:p>
    <w:p>
      <w:pPr>
        <w:spacing w:line="240" w:lineRule="auto"/>
        <w:jc w:val="center"/>
        <w:rPr>
          <w:rFonts w:hint="eastAsia" w:ascii="宋体" w:hAnsi="宋体"/>
          <w:b w:val="0"/>
          <w:bCs w:val="0"/>
          <w:color w:val="auto"/>
          <w:sz w:val="24"/>
        </w:rPr>
      </w:pPr>
      <w:r>
        <w:drawing>
          <wp:inline distT="0" distB="0" distL="114300" distR="114300">
            <wp:extent cx="5387975" cy="5281930"/>
            <wp:effectExtent l="0" t="0" r="317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2"/>
                    <a:stretch>
                      <a:fillRect/>
                    </a:stretch>
                  </pic:blipFill>
                  <pic:spPr>
                    <a:xfrm>
                      <a:off x="0" y="0"/>
                      <a:ext cx="5387975" cy="5281930"/>
                    </a:xfrm>
                    <a:prstGeom prst="rect">
                      <a:avLst/>
                    </a:prstGeom>
                    <a:noFill/>
                    <a:ln w="9525">
                      <a:noFill/>
                    </a:ln>
                  </pic:spPr>
                </pic:pic>
              </a:graphicData>
            </a:graphic>
          </wp:inline>
        </w:drawing>
      </w:r>
      <w:r>
        <w:rPr>
          <w:rFonts w:hint="eastAsia" w:ascii="宋体" w:hAnsi="宋体"/>
          <w:b w:val="0"/>
          <w:bCs w:val="0"/>
          <w:color w:val="auto"/>
          <w:sz w:val="24"/>
        </w:rPr>
        <w:br w:type="page"/>
      </w:r>
    </w:p>
    <w:p>
      <w:pPr>
        <w:spacing w:line="240" w:lineRule="auto"/>
        <w:jc w:val="center"/>
        <w:rPr>
          <w:rFonts w:hint="eastAsia" w:ascii="宋体" w:hAnsi="宋体"/>
          <w:b w:val="0"/>
          <w:bCs w:val="0"/>
          <w:color w:val="auto"/>
          <w:sz w:val="24"/>
          <w:highlight w:val="none"/>
        </w:rPr>
      </w:pPr>
      <w:r>
        <w:rPr>
          <w:rFonts w:hint="eastAsia" w:ascii="宋体" w:hAnsi="宋体"/>
          <w:b w:val="0"/>
          <w:bCs w:val="0"/>
          <w:color w:val="auto"/>
          <w:sz w:val="24"/>
          <w:highlight w:val="none"/>
        </w:rPr>
        <w:t>JS</w:t>
      </w:r>
      <w:r>
        <w:rPr>
          <w:rFonts w:hint="eastAsia" w:ascii="宋体" w:hAnsi="宋体"/>
          <w:b w:val="0"/>
          <w:bCs w:val="0"/>
          <w:color w:val="auto"/>
          <w:sz w:val="24"/>
          <w:highlight w:val="none"/>
          <w:lang w:val="en-US" w:eastAsia="zh-CN"/>
        </w:rPr>
        <w:t>1872</w:t>
      </w:r>
      <w:r>
        <w:rPr>
          <w:rFonts w:hint="eastAsia" w:ascii="宋体" w:hAnsi="宋体"/>
          <w:b w:val="0"/>
          <w:bCs w:val="0"/>
          <w:color w:val="auto"/>
          <w:sz w:val="24"/>
          <w:highlight w:val="none"/>
        </w:rPr>
        <w:t>-FT02</w:t>
      </w:r>
      <w:r>
        <w:rPr>
          <w:rFonts w:hint="eastAsia" w:ascii="宋体" w:hAnsi="宋体"/>
          <w:b w:val="0"/>
          <w:bCs w:val="0"/>
          <w:color w:val="auto"/>
          <w:sz w:val="24"/>
          <w:highlight w:val="none"/>
          <w:lang w:val="en-US" w:eastAsia="zh-CN"/>
        </w:rPr>
        <w:t xml:space="preserve"> （</w:t>
      </w:r>
      <w:r>
        <w:rPr>
          <w:rFonts w:hint="eastAsia" w:ascii="宋体" w:hAnsi="宋体"/>
          <w:b w:val="0"/>
          <w:bCs w:val="0"/>
          <w:color w:val="auto"/>
          <w:sz w:val="24"/>
          <w:highlight w:val="none"/>
        </w:rPr>
        <w:t>紧急逆变器电气接口图</w:t>
      </w:r>
      <w:r>
        <w:rPr>
          <w:rFonts w:hint="eastAsia" w:ascii="宋体" w:hAnsi="宋体"/>
          <w:b w:val="0"/>
          <w:bCs w:val="0"/>
          <w:color w:val="auto"/>
          <w:sz w:val="24"/>
          <w:highlight w:val="none"/>
          <w:lang w:val="en-US" w:eastAsia="zh-CN"/>
        </w:rPr>
        <w:t>）</w:t>
      </w:r>
    </w:p>
    <w:p>
      <w:pPr>
        <w:spacing w:line="240" w:lineRule="auto"/>
        <w:jc w:val="center"/>
        <w:rPr>
          <w:rFonts w:hint="eastAsia" w:eastAsia="宋体"/>
          <w:lang w:eastAsia="zh-CN"/>
        </w:rPr>
      </w:pPr>
      <w:r>
        <w:rPr>
          <w:rFonts w:hint="eastAsia" w:eastAsia="宋体"/>
          <w:lang w:eastAsia="zh-CN"/>
        </w:rPr>
        <w:drawing>
          <wp:inline distT="0" distB="0" distL="114300" distR="114300">
            <wp:extent cx="7511415" cy="5501640"/>
            <wp:effectExtent l="0" t="0" r="0" b="0"/>
            <wp:docPr id="5" name="图片 5" descr="警示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警示标识"/>
                    <pic:cNvPicPr>
                      <a:picLocks noChangeAspect="1"/>
                    </pic:cNvPicPr>
                  </pic:nvPicPr>
                  <pic:blipFill>
                    <a:blip r:embed="rId23"/>
                    <a:srcRect l="20689" t="22818" r="20572" b="19019"/>
                    <a:stretch>
                      <a:fillRect/>
                    </a:stretch>
                  </pic:blipFill>
                  <pic:spPr>
                    <a:xfrm rot="16200000">
                      <a:off x="0" y="0"/>
                      <a:ext cx="7511415" cy="5501640"/>
                    </a:xfrm>
                    <a:prstGeom prst="rect">
                      <a:avLst/>
                    </a:prstGeom>
                  </pic:spPr>
                </pic:pic>
              </a:graphicData>
            </a:graphic>
          </wp:inline>
        </w:drawing>
      </w:r>
    </w:p>
    <w:p>
      <w:pPr>
        <w:spacing w:line="240" w:lineRule="auto"/>
        <w:jc w:val="center"/>
        <w:rPr>
          <w:rFonts w:hint="eastAsia" w:ascii="宋体" w:hAnsi="宋体"/>
          <w:b w:val="0"/>
          <w:bCs w:val="0"/>
          <w:color w:val="auto"/>
          <w:sz w:val="24"/>
        </w:rPr>
      </w:pPr>
      <w:r>
        <w:rPr>
          <w:rFonts w:hint="eastAsia" w:ascii="宋体" w:hAnsi="宋体"/>
          <w:b w:val="0"/>
          <w:bCs w:val="0"/>
          <w:color w:val="auto"/>
          <w:sz w:val="24"/>
        </w:rPr>
        <w:br w:type="page"/>
      </w:r>
    </w:p>
    <w:p>
      <w:pPr>
        <w:spacing w:line="240" w:lineRule="auto"/>
        <w:jc w:val="center"/>
        <w:rPr>
          <w:rFonts w:hint="eastAsia" w:ascii="宋体" w:hAnsi="宋体"/>
          <w:b w:val="0"/>
          <w:bCs w:val="0"/>
          <w:color w:val="auto"/>
          <w:sz w:val="24"/>
        </w:rPr>
      </w:pPr>
    </w:p>
    <w:p>
      <w:pPr>
        <w:spacing w:line="240" w:lineRule="auto"/>
        <w:jc w:val="center"/>
        <w:rPr>
          <w:rFonts w:hint="eastAsia" w:eastAsia="宋体"/>
          <w:highlight w:val="none"/>
          <w:lang w:eastAsia="zh-CN"/>
        </w:rPr>
      </w:pPr>
      <w:r>
        <w:rPr>
          <w:rFonts w:hint="eastAsia" w:ascii="宋体" w:hAnsi="宋体"/>
          <w:b w:val="0"/>
          <w:bCs w:val="0"/>
          <w:color w:val="auto"/>
          <w:sz w:val="24"/>
          <w:highlight w:val="none"/>
        </w:rPr>
        <w:t>JS</w:t>
      </w:r>
      <w:r>
        <w:rPr>
          <w:rFonts w:hint="eastAsia" w:ascii="宋体" w:hAnsi="宋体"/>
          <w:b w:val="0"/>
          <w:bCs w:val="0"/>
          <w:color w:val="auto"/>
          <w:sz w:val="24"/>
          <w:highlight w:val="none"/>
          <w:lang w:val="en-US" w:eastAsia="zh-CN"/>
        </w:rPr>
        <w:t>1872</w:t>
      </w:r>
      <w:r>
        <w:rPr>
          <w:rFonts w:hint="eastAsia" w:ascii="宋体" w:hAnsi="宋体"/>
          <w:b w:val="0"/>
          <w:bCs w:val="0"/>
          <w:color w:val="auto"/>
          <w:sz w:val="24"/>
          <w:highlight w:val="none"/>
        </w:rPr>
        <w:t>-FT03</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紧急逆变器铭牌</w:t>
      </w:r>
      <w:r>
        <w:rPr>
          <w:rFonts w:hint="eastAsia" w:ascii="宋体" w:hAnsi="宋体"/>
          <w:b w:val="0"/>
          <w:bCs w:val="0"/>
          <w:color w:val="auto"/>
          <w:sz w:val="24"/>
          <w:highlight w:val="none"/>
          <w:lang w:eastAsia="zh-CN"/>
        </w:rPr>
        <w:t>）</w:t>
      </w:r>
    </w:p>
    <w:p>
      <w:pPr>
        <w:spacing w:line="240" w:lineRule="auto"/>
        <w:jc w:val="center"/>
      </w:pPr>
      <w:r>
        <w:drawing>
          <wp:inline distT="0" distB="0" distL="114300" distR="114300">
            <wp:extent cx="7529830" cy="5195570"/>
            <wp:effectExtent l="0" t="0" r="0" b="0"/>
            <wp:docPr id="6" name="图片 6" descr="C42.00.00.01 铭牌 V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42.00.00.01 铭牌 V01(1)"/>
                    <pic:cNvPicPr>
                      <a:picLocks noChangeAspect="1"/>
                    </pic:cNvPicPr>
                  </pic:nvPicPr>
                  <pic:blipFill>
                    <a:blip r:embed="rId24"/>
                    <a:srcRect l="16964" t="16265" r="14053" b="19371"/>
                    <a:stretch>
                      <a:fillRect/>
                    </a:stretch>
                  </pic:blipFill>
                  <pic:spPr>
                    <a:xfrm>
                      <a:off x="0" y="0"/>
                      <a:ext cx="7529830" cy="5195570"/>
                    </a:xfrm>
                    <a:prstGeom prst="rect">
                      <a:avLst/>
                    </a:prstGeom>
                  </pic:spPr>
                </pic:pic>
              </a:graphicData>
            </a:graphic>
          </wp:inline>
        </w:drawing>
      </w:r>
      <w:r>
        <w:br w:type="page"/>
      </w:r>
    </w:p>
    <w:p>
      <w:pPr>
        <w:spacing w:line="240" w:lineRule="auto"/>
        <w:jc w:val="center"/>
        <w:rPr>
          <w:rFonts w:hint="eastAsia"/>
          <w:lang w:eastAsia="zh-CN"/>
        </w:rPr>
      </w:pPr>
      <w:r>
        <w:rPr>
          <w:rFonts w:hint="eastAsia" w:ascii="宋体" w:hAnsi="宋体"/>
          <w:b w:val="0"/>
          <w:bCs w:val="0"/>
          <w:color w:val="auto"/>
          <w:sz w:val="24"/>
        </w:rPr>
        <w:t>JS</w:t>
      </w:r>
      <w:r>
        <w:rPr>
          <w:rFonts w:hint="eastAsia" w:ascii="宋体" w:hAnsi="宋体"/>
          <w:b w:val="0"/>
          <w:bCs w:val="0"/>
          <w:color w:val="auto"/>
          <w:sz w:val="24"/>
          <w:lang w:val="en-US" w:eastAsia="zh-CN"/>
        </w:rPr>
        <w:t>1872</w:t>
      </w:r>
      <w:r>
        <w:rPr>
          <w:rFonts w:hint="eastAsia" w:ascii="宋体" w:hAnsi="宋体"/>
          <w:b w:val="0"/>
          <w:bCs w:val="0"/>
          <w:color w:val="auto"/>
          <w:sz w:val="24"/>
        </w:rPr>
        <w:t>-FT04（警示标示图）</w:t>
      </w:r>
    </w:p>
    <w:p>
      <w:pPr>
        <w:spacing w:line="240" w:lineRule="auto"/>
        <w:jc w:val="center"/>
        <w:rPr>
          <w:rFonts w:hint="eastAsia" w:eastAsia="宋体"/>
          <w:lang w:eastAsia="zh-CN"/>
        </w:rPr>
      </w:pPr>
      <w:r>
        <w:drawing>
          <wp:inline distT="0" distB="0" distL="114300" distR="114300">
            <wp:extent cx="5521325" cy="5078095"/>
            <wp:effectExtent l="0" t="0" r="3175"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5"/>
                    <a:srcRect t="2682" b="1457"/>
                    <a:stretch>
                      <a:fillRect/>
                    </a:stretch>
                  </pic:blipFill>
                  <pic:spPr>
                    <a:xfrm>
                      <a:off x="0" y="0"/>
                      <a:ext cx="5521325" cy="5078095"/>
                    </a:xfrm>
                    <a:prstGeom prst="rect">
                      <a:avLst/>
                    </a:prstGeom>
                    <a:noFill/>
                    <a:ln w="9525">
                      <a:noFill/>
                    </a:ln>
                  </pic:spPr>
                </pic:pic>
              </a:graphicData>
            </a:graphic>
          </wp:inline>
        </w:drawing>
      </w:r>
    </w:p>
    <w:p>
      <w:pPr>
        <w:spacing w:line="240" w:lineRule="auto"/>
        <w:jc w:val="center"/>
        <w:rPr>
          <w:rFonts w:hint="eastAsia" w:eastAsia="宋体"/>
          <w:lang w:eastAsia="zh-CN"/>
        </w:rPr>
      </w:pPr>
      <w:r>
        <w:rPr>
          <w:rFonts w:hint="eastAsia" w:eastAsia="宋体"/>
          <w:lang w:eastAsia="zh-CN"/>
        </w:rPr>
        <w:br w:type="page"/>
      </w:r>
    </w:p>
    <w:p>
      <w:pPr>
        <w:spacing w:line="240" w:lineRule="auto"/>
        <w:jc w:val="center"/>
        <w:rPr>
          <w:rFonts w:hint="eastAsia" w:eastAsia="宋体"/>
          <w:lang w:eastAsia="zh-CN"/>
        </w:rPr>
      </w:pPr>
      <w:r>
        <w:rPr>
          <w:rFonts w:hint="eastAsia" w:ascii="宋体" w:hAnsi="宋体"/>
          <w:b w:val="0"/>
          <w:bCs w:val="0"/>
          <w:color w:val="auto"/>
          <w:sz w:val="24"/>
        </w:rPr>
        <w:t>JS</w:t>
      </w:r>
      <w:r>
        <w:rPr>
          <w:rFonts w:hint="eastAsia" w:ascii="宋体" w:hAnsi="宋体"/>
          <w:b w:val="0"/>
          <w:bCs w:val="0"/>
          <w:color w:val="auto"/>
          <w:sz w:val="24"/>
          <w:lang w:val="en-US" w:eastAsia="zh-CN"/>
        </w:rPr>
        <w:t>1872</w:t>
      </w:r>
      <w:r>
        <w:rPr>
          <w:rFonts w:hint="eastAsia" w:ascii="宋体" w:hAnsi="宋体"/>
          <w:b w:val="0"/>
          <w:bCs w:val="0"/>
          <w:color w:val="auto"/>
          <w:sz w:val="24"/>
        </w:rPr>
        <w:t>-FT05（逆变器安装示意图）</w:t>
      </w:r>
    </w:p>
    <w:p>
      <w:pPr>
        <w:spacing w:line="240" w:lineRule="auto"/>
        <w:jc w:val="center"/>
        <w:rPr>
          <w:rFonts w:hint="eastAsia" w:ascii="宋体" w:hAnsi="宋体"/>
          <w:b w:val="0"/>
          <w:bCs w:val="0"/>
          <w:color w:val="auto"/>
          <w:sz w:val="24"/>
          <w:lang w:eastAsia="zh-CN"/>
        </w:rPr>
      </w:pPr>
    </w:p>
    <w:p>
      <w:pPr>
        <w:spacing w:line="240" w:lineRule="auto"/>
        <w:jc w:val="center"/>
        <w:rPr>
          <w:rFonts w:hint="eastAsia" w:ascii="宋体" w:hAnsi="宋体"/>
          <w:b w:val="0"/>
          <w:bCs w:val="0"/>
          <w:color w:val="auto"/>
          <w:sz w:val="24"/>
          <w:lang w:eastAsia="zh-CN"/>
        </w:rPr>
      </w:pPr>
      <w:r>
        <w:rPr>
          <w:rFonts w:hint="eastAsia" w:ascii="宋体" w:hAnsi="宋体"/>
          <w:b w:val="0"/>
          <w:bCs w:val="0"/>
          <w:color w:val="auto"/>
          <w:sz w:val="24"/>
          <w:lang w:eastAsia="zh-CN"/>
        </w:rPr>
        <w:br w:type="page"/>
      </w:r>
    </w:p>
    <w:p>
      <w:pPr>
        <w:spacing w:line="240" w:lineRule="auto"/>
        <w:jc w:val="center"/>
        <w:rPr>
          <w:rFonts w:hint="eastAsia" w:ascii="宋体" w:hAnsi="宋体"/>
          <w:b w:val="0"/>
          <w:bCs w:val="0"/>
          <w:color w:val="auto"/>
          <w:sz w:val="24"/>
          <w:lang w:eastAsia="zh-CN"/>
        </w:rPr>
      </w:pPr>
    </w:p>
    <w:p>
      <w:pPr>
        <w:spacing w:line="240" w:lineRule="auto"/>
        <w:jc w:val="center"/>
        <w:rPr>
          <w:rFonts w:hint="eastAsia" w:ascii="宋体" w:hAnsi="宋体"/>
          <w:b w:val="0"/>
          <w:bCs w:val="0"/>
          <w:color w:val="auto"/>
          <w:sz w:val="24"/>
          <w:highlight w:val="yellow"/>
          <w:lang w:val="en-US" w:eastAsia="zh-CN"/>
        </w:rPr>
      </w:pPr>
      <w:r>
        <w:rPr>
          <w:rFonts w:hint="eastAsia" w:ascii="宋体" w:hAnsi="宋体"/>
          <w:b w:val="0"/>
          <w:bCs w:val="0"/>
          <w:color w:val="auto"/>
          <w:sz w:val="24"/>
          <w:highlight w:val="yellow"/>
        </w:rPr>
        <w:t>JS</w:t>
      </w:r>
      <w:r>
        <w:rPr>
          <w:rFonts w:hint="eastAsia" w:ascii="宋体" w:hAnsi="宋体"/>
          <w:b w:val="0"/>
          <w:bCs w:val="0"/>
          <w:color w:val="auto"/>
          <w:sz w:val="24"/>
          <w:highlight w:val="yellow"/>
          <w:lang w:val="en-US" w:eastAsia="zh-CN"/>
        </w:rPr>
        <w:t>1872</w:t>
      </w:r>
      <w:r>
        <w:rPr>
          <w:rFonts w:hint="eastAsia" w:ascii="宋体" w:hAnsi="宋体"/>
          <w:b w:val="0"/>
          <w:bCs w:val="0"/>
          <w:color w:val="auto"/>
          <w:sz w:val="24"/>
          <w:highlight w:val="yellow"/>
        </w:rPr>
        <w:t>-FT06</w:t>
      </w:r>
      <w:r>
        <w:rPr>
          <w:rFonts w:hint="eastAsia" w:ascii="宋体" w:hAnsi="宋体"/>
          <w:b w:val="0"/>
          <w:bCs w:val="0"/>
          <w:color w:val="auto"/>
          <w:sz w:val="24"/>
          <w:highlight w:val="yellow"/>
          <w:lang w:eastAsia="zh-CN"/>
        </w:rPr>
        <w:t>（</w:t>
      </w:r>
      <w:r>
        <w:rPr>
          <w:rFonts w:hint="eastAsia" w:ascii="宋体" w:hAnsi="宋体"/>
          <w:b w:val="0"/>
          <w:bCs w:val="0"/>
          <w:color w:val="auto"/>
          <w:sz w:val="24"/>
          <w:highlight w:val="yellow"/>
        </w:rPr>
        <w:t>唛头</w:t>
      </w:r>
      <w:r>
        <w:rPr>
          <w:rFonts w:hint="eastAsia" w:ascii="宋体" w:hAnsi="宋体"/>
          <w:b w:val="0"/>
          <w:bCs w:val="0"/>
          <w:color w:val="auto"/>
          <w:sz w:val="24"/>
          <w:highlight w:val="yellow"/>
          <w:lang w:eastAsia="zh-CN"/>
        </w:rPr>
        <w:t>）</w:t>
      </w:r>
    </w:p>
    <w:p>
      <w:pPr>
        <w:spacing w:line="240" w:lineRule="auto"/>
        <w:jc w:val="center"/>
        <w:rPr>
          <w:rFonts w:hint="default" w:ascii="Arial" w:hAnsi="Arial" w:cs="Arial"/>
          <w:highlight w:val="yellow"/>
          <w:lang w:val="en-US" w:eastAsia="zh-CN"/>
        </w:rPr>
      </w:pPr>
    </w:p>
    <w:p>
      <w:pPr>
        <w:spacing w:line="240" w:lineRule="auto"/>
        <w:jc w:val="center"/>
        <w:rPr>
          <w:rFonts w:hint="default" w:ascii="Arial" w:hAnsi="Arial" w:cs="Arial"/>
          <w:highlight w:val="yellow"/>
          <w:lang w:val="en-US" w:eastAsia="zh-CN"/>
        </w:rPr>
      </w:pPr>
      <w:r>
        <w:rPr>
          <w:rFonts w:hint="eastAsia" w:ascii="Arial" w:hAnsi="Arial" w:cs="Arial"/>
          <w:highlight w:val="yellow"/>
          <w:lang w:val="en-US" w:eastAsia="zh-CN"/>
        </w:rPr>
        <w:t>待供应商提供</w:t>
      </w: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rPr>
      </w:pPr>
    </w:p>
    <w:p>
      <w:pPr>
        <w:spacing w:line="240" w:lineRule="auto"/>
        <w:jc w:val="center"/>
        <w:rPr>
          <w:rFonts w:hint="eastAsia" w:ascii="宋体" w:hAnsi="宋体"/>
          <w:b w:val="0"/>
          <w:bCs w:val="0"/>
          <w:color w:val="auto"/>
          <w:sz w:val="24"/>
          <w:highlight w:val="yellow"/>
          <w:lang w:eastAsia="zh-CN"/>
        </w:rPr>
      </w:pPr>
      <w:r>
        <w:rPr>
          <w:rFonts w:hint="eastAsia" w:ascii="宋体" w:hAnsi="宋体"/>
          <w:b w:val="0"/>
          <w:bCs w:val="0"/>
          <w:color w:val="auto"/>
          <w:sz w:val="24"/>
          <w:highlight w:val="yellow"/>
        </w:rPr>
        <w:t>JS</w:t>
      </w:r>
      <w:r>
        <w:rPr>
          <w:rFonts w:hint="eastAsia" w:ascii="宋体" w:hAnsi="宋体"/>
          <w:b w:val="0"/>
          <w:bCs w:val="0"/>
          <w:color w:val="auto"/>
          <w:sz w:val="24"/>
          <w:highlight w:val="yellow"/>
          <w:lang w:val="en-US" w:eastAsia="zh-CN"/>
        </w:rPr>
        <w:t>1872</w:t>
      </w:r>
      <w:r>
        <w:rPr>
          <w:rFonts w:hint="eastAsia" w:ascii="宋体" w:hAnsi="宋体"/>
          <w:b w:val="0"/>
          <w:bCs w:val="0"/>
          <w:color w:val="auto"/>
          <w:sz w:val="24"/>
          <w:highlight w:val="yellow"/>
        </w:rPr>
        <w:t>-FT07</w:t>
      </w:r>
      <w:r>
        <w:rPr>
          <w:rFonts w:hint="eastAsia" w:ascii="宋体" w:hAnsi="宋体"/>
          <w:b w:val="0"/>
          <w:bCs w:val="0"/>
          <w:color w:val="auto"/>
          <w:sz w:val="24"/>
          <w:highlight w:val="yellow"/>
          <w:lang w:eastAsia="zh-CN"/>
        </w:rPr>
        <w:t>（</w:t>
      </w:r>
      <w:r>
        <w:rPr>
          <w:rFonts w:hint="eastAsia" w:ascii="宋体" w:hAnsi="宋体"/>
          <w:b w:val="0"/>
          <w:bCs w:val="0"/>
          <w:color w:val="auto"/>
          <w:sz w:val="24"/>
          <w:highlight w:val="yellow"/>
        </w:rPr>
        <w:t>包装箱外形尺寸图</w:t>
      </w:r>
      <w:r>
        <w:rPr>
          <w:rFonts w:hint="eastAsia" w:ascii="宋体" w:hAnsi="宋体"/>
          <w:b w:val="0"/>
          <w:bCs w:val="0"/>
          <w:color w:val="auto"/>
          <w:sz w:val="24"/>
          <w:highlight w:val="yellow"/>
          <w:lang w:eastAsia="zh-CN"/>
        </w:rPr>
        <w:t>，要求：包装箱底部有防倾斜梁，防止包装箱在叉车上倾斜掉落）</w:t>
      </w:r>
      <w:r>
        <w:rPr>
          <w:rFonts w:hint="eastAsia" w:ascii="宋体" w:hAnsi="宋体"/>
          <w:b w:val="0"/>
          <w:bCs w:val="0"/>
          <w:color w:val="auto"/>
          <w:sz w:val="24"/>
          <w:highlight w:val="yellow"/>
          <w:lang w:val="en-US" w:eastAsia="zh-CN"/>
        </w:rPr>
        <w:t>-TBD</w:t>
      </w:r>
    </w:p>
    <w:p>
      <w:pPr>
        <w:spacing w:line="240" w:lineRule="auto"/>
        <w:jc w:val="center"/>
        <w:rPr>
          <w:rFonts w:hint="eastAsia" w:ascii="宋体" w:hAnsi="宋体"/>
          <w:b w:val="0"/>
          <w:bCs w:val="0"/>
          <w:color w:val="auto"/>
          <w:sz w:val="24"/>
          <w:lang w:eastAsia="zh-CN"/>
        </w:rPr>
      </w:pPr>
    </w:p>
    <w:p>
      <w:pPr>
        <w:spacing w:line="240" w:lineRule="auto"/>
        <w:jc w:val="center"/>
        <w:rPr>
          <w:rFonts w:hint="eastAsia" w:eastAsia="宋体"/>
          <w:lang w:eastAsia="zh-CN"/>
        </w:rPr>
      </w:pPr>
    </w:p>
    <w:p>
      <w:pPr>
        <w:spacing w:line="240" w:lineRule="auto"/>
        <w:jc w:val="center"/>
        <w:rPr>
          <w:rFonts w:hint="eastAsia" w:ascii="宋体" w:hAnsi="宋体"/>
          <w:b w:val="0"/>
          <w:bCs w:val="0"/>
          <w:color w:val="auto"/>
          <w:sz w:val="24"/>
          <w:lang w:eastAsia="zh-CN"/>
        </w:rPr>
      </w:pPr>
    </w:p>
    <w:p>
      <w:pPr>
        <w:rPr>
          <w:rFonts w:hint="eastAsia" w:ascii="黑体" w:hAnsi="宋体" w:eastAsia="黑体"/>
          <w:b/>
          <w:color w:val="auto"/>
          <w:sz w:val="36"/>
          <w:szCs w:val="22"/>
          <w:highlight w:val="none"/>
          <w:lang w:eastAsia="zh-CN"/>
        </w:rPr>
      </w:pPr>
    </w:p>
    <w:p>
      <w:pPr>
        <w:rPr>
          <w:rFonts w:hint="eastAsia" w:ascii="黑体" w:hAnsi="宋体" w:eastAsia="黑体"/>
          <w:b/>
          <w:color w:val="auto"/>
          <w:sz w:val="36"/>
          <w:szCs w:val="22"/>
          <w:highlight w:val="none"/>
          <w:lang w:eastAsia="zh-CN"/>
        </w:rPr>
      </w:pPr>
    </w:p>
    <w:p>
      <w:pPr>
        <w:rPr>
          <w:rFonts w:hint="eastAsia" w:ascii="黑体" w:hAnsi="宋体" w:eastAsia="黑体"/>
          <w:b/>
          <w:color w:val="auto"/>
          <w:sz w:val="36"/>
          <w:szCs w:val="22"/>
          <w:highlight w:val="none"/>
          <w:lang w:eastAsia="zh-CN"/>
        </w:rPr>
      </w:pPr>
    </w:p>
    <w:p>
      <w:pPr>
        <w:rPr>
          <w:rFonts w:hint="eastAsia" w:ascii="黑体" w:hAnsi="宋体" w:eastAsia="黑体"/>
          <w:b/>
          <w:color w:val="auto"/>
          <w:sz w:val="36"/>
          <w:szCs w:val="22"/>
          <w:highlight w:val="none"/>
          <w:lang w:eastAsia="zh-CN"/>
        </w:rPr>
      </w:pPr>
    </w:p>
    <w:p>
      <w:pPr>
        <w:adjustRightInd w:val="0"/>
        <w:snapToGrid w:val="0"/>
        <w:spacing w:line="360" w:lineRule="auto"/>
        <w:jc w:val="center"/>
        <w:rPr>
          <w:rFonts w:hint="eastAsia"/>
          <w:color w:val="auto"/>
          <w:highlight w:val="none"/>
          <w:lang w:val="zh-CN"/>
        </w:rPr>
      </w:pPr>
      <w:r>
        <w:rPr>
          <w:rFonts w:hint="eastAsia" w:ascii="黑体" w:eastAsia="黑体"/>
          <w:b/>
          <w:bCs/>
          <w:color w:val="auto"/>
          <w:sz w:val="36"/>
          <w:szCs w:val="28"/>
          <w:highlight w:val="none"/>
          <w:shd w:val="clear" w:color="auto" w:fill="auto"/>
          <w:lang w:val="en-US" w:eastAsia="zh-CN"/>
        </w:rPr>
        <w:t xml:space="preserve">第三章 </w:t>
      </w:r>
      <w:r>
        <w:rPr>
          <w:rFonts w:hint="eastAsia" w:ascii="黑体" w:eastAsia="黑体"/>
          <w:b/>
          <w:bCs/>
          <w:color w:val="auto"/>
          <w:sz w:val="36"/>
          <w:szCs w:val="28"/>
          <w:highlight w:val="none"/>
          <w:shd w:val="clear" w:color="auto" w:fill="auto"/>
          <w:lang w:val="zh-CN"/>
        </w:rPr>
        <w:t>评标办法</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b/>
          <w:bCs/>
          <w:color w:val="auto"/>
          <w:sz w:val="28"/>
          <w:szCs w:val="28"/>
          <w:highlight w:val="none"/>
        </w:rPr>
      </w:pPr>
      <w:r>
        <w:rPr>
          <w:rFonts w:hint="eastAsia" w:hAnsi="宋体"/>
          <w:b/>
          <w:bCs/>
          <w:color w:val="auto"/>
          <w:sz w:val="28"/>
          <w:szCs w:val="28"/>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本次评标采用综合评估法。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b/>
          <w:bCs/>
          <w:color w:val="auto"/>
          <w:sz w:val="28"/>
          <w:szCs w:val="28"/>
          <w:highlight w:val="none"/>
        </w:rPr>
        <w:t>1. 评标原则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1.1评标依照《中华人民共和国招标投标法》及国家有关法律法规、招标文件的要求进行。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1.2评标活动遵循公平、公正、科学、择优的原则。</w:t>
      </w:r>
      <w:r>
        <w:rPr>
          <w:rFonts w:hint="eastAsia" w:ascii="宋体" w:hAnsi="宋体"/>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1.3评标小组成员客观、公正地履行职责，对所提出的评审意见承担个人责任。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1.4评标人员认真执行国家有关政策和法令，维护招标人和投标人的合法权益。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2. 评标小组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2.1评标小组由招标人依法组建，成员根据中车石家庄车辆有限公司有关规定确定。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3. 投标文件的澄清</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3.2 投标人的澄清、说明或者补正是投标文件的组成部分，并替代投标文件中相应的内容。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4. 评审程序</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 资格审查</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eastAsia="宋体"/>
          <w:color w:val="auto"/>
          <w:sz w:val="28"/>
          <w:szCs w:val="28"/>
          <w:highlight w:val="none"/>
          <w:lang w:eastAsia="zh-CN"/>
        </w:rPr>
      </w:pPr>
      <w:r>
        <w:rPr>
          <w:rFonts w:hint="eastAsia" w:hAnsi="宋体"/>
          <w:color w:val="auto"/>
          <w:sz w:val="28"/>
          <w:szCs w:val="28"/>
          <w:highlight w:val="none"/>
        </w:rPr>
        <w:t>4.1.</w:t>
      </w:r>
      <w:r>
        <w:rPr>
          <w:rFonts w:hint="eastAsia" w:hAnsi="宋体"/>
          <w:color w:val="auto"/>
          <w:sz w:val="28"/>
          <w:szCs w:val="28"/>
          <w:highlight w:val="none"/>
          <w:lang w:val="en-US" w:eastAsia="zh-CN"/>
        </w:rPr>
        <w:t>1</w:t>
      </w:r>
      <w:r>
        <w:rPr>
          <w:rFonts w:hint="eastAsia" w:hAnsi="宋体"/>
          <w:color w:val="auto"/>
          <w:sz w:val="28"/>
          <w:szCs w:val="28"/>
          <w:highlight w:val="none"/>
        </w:rPr>
        <w:t xml:space="preserve"> </w:t>
      </w:r>
      <w:r>
        <w:rPr>
          <w:rFonts w:hint="eastAsia" w:hAnsi="宋体"/>
          <w:color w:val="auto"/>
          <w:sz w:val="28"/>
          <w:szCs w:val="28"/>
          <w:highlight w:val="none"/>
          <w:u w:val="single"/>
        </w:rPr>
        <w:t>是否按照招标文件要求提供投标保证金。</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w:t>
      </w:r>
      <w:r>
        <w:rPr>
          <w:rFonts w:hint="eastAsia" w:hAnsi="宋体"/>
          <w:color w:val="auto"/>
          <w:sz w:val="28"/>
          <w:szCs w:val="28"/>
          <w:highlight w:val="none"/>
          <w:lang w:val="en-US" w:eastAsia="zh-CN"/>
        </w:rPr>
        <w:t>2</w:t>
      </w:r>
      <w:r>
        <w:rPr>
          <w:rFonts w:hint="eastAsia" w:hAnsi="宋体"/>
          <w:color w:val="auto"/>
          <w:sz w:val="28"/>
          <w:szCs w:val="28"/>
          <w:highlight w:val="none"/>
        </w:rPr>
        <w:t xml:space="preserve"> 资格审查不合格的投标将作废标处理，不得进入下一步评审。</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 初步评审</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 投标文件是否与招标文件存在偏差。</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4.2.3.1 评标小组审查每一投标文件是否与招标文件存在偏差。</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重大偏差是指投标文件未对招标文件提出的实质性要求和条件作出响应。未能在实质上响应的投标，将作废标处理。投标人不得通过修正或</w:t>
      </w:r>
      <w:r>
        <w:rPr>
          <w:rFonts w:hint="eastAsia" w:hAnsi="宋体"/>
          <w:color w:val="auto"/>
          <w:sz w:val="28"/>
          <w:szCs w:val="28"/>
          <w:highlight w:val="none"/>
          <w:lang w:eastAsia="zh-CN"/>
        </w:rPr>
        <w:t>撤销</w:t>
      </w:r>
      <w:r>
        <w:rPr>
          <w:rFonts w:hint="eastAsia" w:hAnsi="宋体"/>
          <w:color w:val="auto"/>
          <w:sz w:val="28"/>
          <w:szCs w:val="28"/>
          <w:highlight w:val="none"/>
        </w:rPr>
        <w:t>不合要求的偏离从而使其投标成为实质上响应的。评标小组判断投标文件的实质性响应仅基于投标文件本身而不靠外部证据。</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 详细评审</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4.3.1经资格审查合格的投标文件，评标小组将根据招标文件确定的评标标准和方法，对其技术部分和商务部分作进一步评审、比较。评审、比较采用打分的方法（满分100分），各项评审因素的评价标准见附表。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rPr>
        <w:t>5. 推荐中标候选人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5.1 汇总各评委的有效评分结果，按各投标人得分高低顺序对各投标人进行排序，根据排序确定中标候选人</w:t>
      </w:r>
      <w:r>
        <w:rPr>
          <w:rFonts w:ascii="宋体" w:hAnsi="宋体"/>
          <w:color w:val="auto"/>
          <w:sz w:val="28"/>
          <w:szCs w:val="28"/>
          <w:highlight w:val="none"/>
        </w:rPr>
        <w:t>。中标候选人放弃中标、因不可抗力不能履行合同，或者被查实存在影响中标结果的违法行为等情形，不符合中标条件的，</w:t>
      </w:r>
      <w:r>
        <w:rPr>
          <w:rFonts w:hint="eastAsia" w:ascii="宋体" w:hAnsi="宋体"/>
          <w:color w:val="auto"/>
          <w:sz w:val="28"/>
          <w:szCs w:val="28"/>
          <w:highlight w:val="none"/>
          <w:lang w:eastAsia="zh-CN"/>
        </w:rPr>
        <w:t>采购</w:t>
      </w:r>
      <w:r>
        <w:rPr>
          <w:rFonts w:ascii="宋体" w:hAnsi="宋体"/>
          <w:color w:val="auto"/>
          <w:sz w:val="28"/>
          <w:szCs w:val="28"/>
          <w:highlight w:val="none"/>
        </w:rPr>
        <w:t>人可以按照评标小组提出的中标候选人名单排序依次确定其他中标候选人为中标人，也可以重新招标。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6.</w:t>
      </w:r>
      <w:r>
        <w:rPr>
          <w:rFonts w:hint="eastAsia" w:ascii="宋体" w:hAnsi="宋体" w:eastAsia="宋体" w:cs="宋体"/>
          <w:b/>
          <w:bCs/>
          <w:color w:val="auto"/>
          <w:spacing w:val="12"/>
          <w:sz w:val="28"/>
          <w:szCs w:val="28"/>
          <w:highlight w:val="none"/>
        </w:rPr>
        <w:t>定标</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6.1 </w:t>
      </w:r>
      <w:r>
        <w:rPr>
          <w:rFonts w:hint="eastAsia" w:ascii="宋体" w:hAnsi="宋体" w:eastAsia="宋体" w:cs="宋体"/>
          <w:color w:val="auto"/>
          <w:spacing w:val="12"/>
          <w:sz w:val="28"/>
          <w:szCs w:val="28"/>
          <w:highlight w:val="none"/>
        </w:rPr>
        <w:t>按照投标人须知前附表的规定，招标人或招标人授权的</w:t>
      </w:r>
      <w:r>
        <w:rPr>
          <w:rFonts w:hint="eastAsia" w:ascii="宋体" w:hAnsi="宋体" w:eastAsia="宋体" w:cs="宋体"/>
          <w:color w:val="auto"/>
          <w:spacing w:val="12"/>
          <w:sz w:val="28"/>
          <w:szCs w:val="28"/>
          <w:highlight w:val="none"/>
          <w:lang w:eastAsia="zh-CN"/>
        </w:rPr>
        <w:t>评标工作组</w:t>
      </w:r>
      <w:r>
        <w:rPr>
          <w:rFonts w:hint="eastAsia" w:ascii="宋体" w:hAnsi="宋体" w:eastAsia="宋体" w:cs="宋体"/>
          <w:color w:val="auto"/>
          <w:spacing w:val="12"/>
          <w:sz w:val="28"/>
          <w:szCs w:val="28"/>
          <w:highlight w:val="none"/>
        </w:rPr>
        <w:t>确定中标</w:t>
      </w:r>
      <w:r>
        <w:rPr>
          <w:rFonts w:hint="eastAsia" w:ascii="宋体" w:hAnsi="宋体" w:eastAsia="宋体" w:cs="宋体"/>
          <w:color w:val="auto"/>
          <w:spacing w:val="12"/>
          <w:sz w:val="28"/>
          <w:szCs w:val="28"/>
          <w:highlight w:val="none"/>
          <w:lang w:eastAsia="zh-CN"/>
        </w:rPr>
        <w:t>候选</w:t>
      </w:r>
      <w:r>
        <w:rPr>
          <w:rFonts w:hint="eastAsia" w:ascii="宋体" w:hAnsi="宋体" w:eastAsia="宋体" w:cs="宋体"/>
          <w:color w:val="auto"/>
          <w:spacing w:val="12"/>
          <w:sz w:val="28"/>
          <w:szCs w:val="28"/>
          <w:highlight w:val="none"/>
        </w:rPr>
        <w:t>人</w:t>
      </w:r>
      <w:r>
        <w:rPr>
          <w:rFonts w:hint="eastAsia" w:ascii="宋体" w:hAnsi="宋体" w:eastAsia="宋体" w:cs="宋体"/>
          <w:color w:val="auto"/>
          <w:spacing w:val="12"/>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6.2 </w:t>
      </w:r>
      <w:r>
        <w:rPr>
          <w:rFonts w:hint="eastAsia" w:ascii="宋体" w:hAnsi="宋体" w:eastAsia="宋体" w:cs="宋体"/>
          <w:color w:val="auto"/>
          <w:spacing w:val="12"/>
          <w:sz w:val="28"/>
          <w:szCs w:val="28"/>
          <w:highlight w:val="none"/>
          <w:lang w:eastAsia="zh-CN"/>
        </w:rPr>
        <w:t>依据评标工作组推荐的中标候选人和中标候选人公示情况，招标人履行公司内部审批程序后确定中标人。</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 xml:space="preserve">7 </w:t>
      </w:r>
      <w:r>
        <w:rPr>
          <w:rFonts w:hint="eastAsia" w:ascii="宋体" w:hAnsi="宋体" w:eastAsia="宋体" w:cs="宋体"/>
          <w:b/>
          <w:bCs/>
          <w:color w:val="auto"/>
          <w:spacing w:val="12"/>
          <w:sz w:val="28"/>
          <w:szCs w:val="28"/>
          <w:highlight w:val="none"/>
        </w:rPr>
        <w:t>中标通知</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608" w:firstLineChars="200"/>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在投标有效期内，招标人</w:t>
      </w:r>
      <w:r>
        <w:rPr>
          <w:rFonts w:hint="eastAsia" w:ascii="宋体" w:hAnsi="宋体" w:eastAsia="宋体" w:cs="宋体"/>
          <w:color w:val="auto"/>
          <w:spacing w:val="12"/>
          <w:sz w:val="28"/>
          <w:szCs w:val="28"/>
          <w:highlight w:val="none"/>
          <w:lang w:val="en-US" w:eastAsia="zh-CN"/>
        </w:rPr>
        <w:t>通过</w:t>
      </w:r>
      <w:r>
        <w:rPr>
          <w:rFonts w:hint="eastAsia" w:ascii="宋体" w:hAnsi="宋体" w:eastAsia="宋体" w:cs="宋体"/>
          <w:color w:val="auto"/>
          <w:spacing w:val="12"/>
          <w:sz w:val="28"/>
          <w:szCs w:val="28"/>
          <w:highlight w:val="none"/>
          <w:lang w:eastAsia="zh-CN"/>
        </w:rPr>
        <w:t>电子采购平台</w:t>
      </w:r>
      <w:r>
        <w:rPr>
          <w:rFonts w:hint="eastAsia" w:ascii="宋体" w:hAnsi="宋体" w:eastAsia="宋体" w:cs="宋体"/>
          <w:color w:val="auto"/>
          <w:spacing w:val="12"/>
          <w:sz w:val="28"/>
          <w:szCs w:val="28"/>
          <w:highlight w:val="none"/>
        </w:rPr>
        <w:t>向中标人发出中标通知书</w:t>
      </w:r>
      <w:r>
        <w:rPr>
          <w:rFonts w:hint="eastAsia" w:ascii="宋体" w:hAnsi="宋体" w:eastAsia="宋体" w:cs="宋体"/>
          <w:color w:val="auto"/>
          <w:spacing w:val="-567"/>
          <w:sz w:val="28"/>
          <w:szCs w:val="28"/>
          <w:highlight w:val="none"/>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lang w:eastAsia="zh-CN"/>
        </w:rPr>
      </w:pPr>
      <w:r>
        <w:rPr>
          <w:rFonts w:hint="eastAsia" w:ascii="宋体" w:hAnsi="宋体" w:eastAsia="宋体" w:cs="宋体"/>
          <w:b/>
          <w:bCs/>
          <w:color w:val="auto"/>
          <w:spacing w:val="12"/>
          <w:sz w:val="28"/>
          <w:szCs w:val="28"/>
          <w:highlight w:val="none"/>
          <w:lang w:val="en-US" w:eastAsia="zh-CN"/>
        </w:rPr>
        <w:t xml:space="preserve">8 </w:t>
      </w:r>
      <w:r>
        <w:rPr>
          <w:rFonts w:hint="eastAsia" w:ascii="宋体" w:hAnsi="宋体" w:eastAsia="宋体" w:cs="宋体"/>
          <w:b/>
          <w:bCs/>
          <w:color w:val="auto"/>
          <w:spacing w:val="12"/>
          <w:sz w:val="28"/>
          <w:szCs w:val="28"/>
          <w:highlight w:val="none"/>
        </w:rPr>
        <w:t>履约保证金</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1</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签订合同前，中标人应按投标人须知前附表规定的形式、金额和招标文件“合同条款及格式”规定向招标人提交履约保证金。联合体中标的，其履约保证金以联合体各方或者联合体中牵头人的名义提交。</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中标人不能按本章要求提交履约保证金的，视为放弃中标，其投标保证金不予退还，给招标人造成的损失超过投标保证金数额的，中标人还应当对超过部分予以赔偿。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FF0000"/>
          <w:spacing w:val="12"/>
          <w:sz w:val="28"/>
          <w:szCs w:val="28"/>
          <w:highlight w:val="none"/>
        </w:rPr>
      </w:pPr>
      <w:r>
        <w:rPr>
          <w:rFonts w:hint="eastAsia" w:ascii="宋体" w:hAnsi="宋体" w:eastAsia="宋体" w:cs="宋体"/>
          <w:b/>
          <w:bCs/>
          <w:color w:val="FF0000"/>
          <w:spacing w:val="12"/>
          <w:sz w:val="28"/>
          <w:szCs w:val="28"/>
          <w:highlight w:val="none"/>
          <w:lang w:val="en-US" w:eastAsia="zh-CN"/>
        </w:rPr>
        <w:t xml:space="preserve">9 </w:t>
      </w:r>
      <w:r>
        <w:rPr>
          <w:rFonts w:hint="eastAsia" w:ascii="宋体" w:hAnsi="宋体" w:eastAsia="宋体" w:cs="宋体"/>
          <w:b/>
          <w:bCs/>
          <w:color w:val="FF0000"/>
          <w:spacing w:val="12"/>
          <w:sz w:val="28"/>
          <w:szCs w:val="28"/>
          <w:highlight w:val="none"/>
        </w:rPr>
        <w:t>签订合同</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FF0000"/>
          <w:spacing w:val="12"/>
          <w:sz w:val="28"/>
          <w:szCs w:val="28"/>
          <w:highlight w:val="yellow"/>
        </w:rPr>
      </w:pPr>
      <w:r>
        <w:rPr>
          <w:rFonts w:hint="eastAsia" w:ascii="宋体" w:hAnsi="宋体" w:eastAsia="宋体" w:cs="宋体"/>
          <w:color w:val="FF0000"/>
          <w:spacing w:val="12"/>
          <w:sz w:val="28"/>
          <w:szCs w:val="28"/>
          <w:highlight w:val="none"/>
          <w:lang w:val="en-US" w:eastAsia="zh-CN"/>
        </w:rPr>
        <w:t>9</w:t>
      </w:r>
      <w:r>
        <w:rPr>
          <w:rFonts w:hint="eastAsia" w:ascii="宋体" w:hAnsi="宋体" w:eastAsia="宋体" w:cs="宋体"/>
          <w:color w:val="FF0000"/>
          <w:spacing w:val="12"/>
          <w:sz w:val="28"/>
          <w:szCs w:val="28"/>
          <w:highlight w:val="none"/>
        </w:rPr>
        <w:t>.1</w:t>
      </w:r>
      <w:r>
        <w:rPr>
          <w:rFonts w:hint="eastAsia" w:ascii="宋体" w:hAnsi="宋体" w:eastAsia="宋体" w:cs="宋体"/>
          <w:color w:val="FF0000"/>
          <w:spacing w:val="12"/>
          <w:sz w:val="28"/>
          <w:szCs w:val="28"/>
          <w:highlight w:val="none"/>
          <w:lang w:val="en-US" w:eastAsia="zh-CN"/>
        </w:rPr>
        <w:t xml:space="preserve"> </w:t>
      </w:r>
      <w:r>
        <w:rPr>
          <w:rFonts w:hint="eastAsia" w:ascii="宋体" w:hAnsi="宋体" w:cs="宋体"/>
          <w:color w:val="FF0000"/>
          <w:spacing w:val="12"/>
          <w:sz w:val="28"/>
          <w:szCs w:val="28"/>
          <w:highlight w:val="none"/>
          <w:lang w:val="en-US" w:eastAsia="zh-CN"/>
        </w:rPr>
        <w:t>招标人</w:t>
      </w:r>
      <w:r>
        <w:rPr>
          <w:rFonts w:hint="eastAsia" w:ascii="宋体" w:hAnsi="宋体" w:eastAsia="宋体" w:cs="宋体"/>
          <w:color w:val="FF0000"/>
          <w:spacing w:val="12"/>
          <w:sz w:val="28"/>
          <w:szCs w:val="28"/>
          <w:highlight w:val="yellow"/>
        </w:rPr>
        <w:t>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发出中标通知书后，</w:t>
      </w:r>
      <w:r>
        <w:rPr>
          <w:rFonts w:hint="eastAsia" w:ascii="宋体" w:hAnsi="宋体" w:eastAsia="宋体" w:cs="宋体"/>
          <w:color w:val="FF0000"/>
          <w:spacing w:val="12"/>
          <w:sz w:val="28"/>
          <w:szCs w:val="28"/>
          <w:highlight w:val="yellow"/>
        </w:rPr>
        <w:t>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sz w:val="28"/>
          <w:szCs w:val="28"/>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.3</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保密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.1 有关投标人的任何情况均不透露给任一投标人。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.2 凡是属于审查、澄清、评价和比较的有关资料以及授权建议等均不得向投标人或其他无关的人员透露。</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lang w:val="en-US" w:eastAsia="zh-CN"/>
        </w:rPr>
        <w:t>10</w:t>
      </w:r>
      <w:r>
        <w:rPr>
          <w:rFonts w:hint="eastAsia" w:hAnsi="宋体"/>
          <w:color w:val="auto"/>
          <w:sz w:val="28"/>
          <w:szCs w:val="28"/>
          <w:highlight w:val="none"/>
        </w:rPr>
        <w:t>.3 在评标过程中，投标人所进行的试图影响评标结果的不符合招标规定的努力，将会导致其被取消中标资格。</w:t>
      </w: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pStyle w:val="21"/>
        <w:pageBreakBefore w:val="0"/>
        <w:kinsoku/>
        <w:wordWrap/>
        <w:overflowPunct/>
        <w:topLinePunct w:val="0"/>
        <w:bidi w:val="0"/>
        <w:spacing w:line="240" w:lineRule="auto"/>
        <w:jc w:val="left"/>
        <w:rPr>
          <w:rFonts w:hint="eastAsia" w:hAnsi="宋体"/>
          <w:color w:val="auto"/>
          <w:sz w:val="28"/>
          <w:szCs w:val="28"/>
          <w:highlight w:val="none"/>
        </w:rPr>
      </w:pPr>
    </w:p>
    <w:p>
      <w:pPr>
        <w:tabs>
          <w:tab w:val="left" w:pos="1440"/>
        </w:tabs>
        <w:spacing w:line="360" w:lineRule="auto"/>
        <w:outlineLvl w:val="1"/>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附表：各项评分标准</w:t>
      </w:r>
    </w:p>
    <w:tbl>
      <w:tblPr>
        <w:tblStyle w:val="38"/>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97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w:t>
            </w:r>
          </w:p>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bCs/>
                <w:color w:val="0000FF"/>
                <w:sz w:val="21"/>
                <w:szCs w:val="21"/>
              </w:rPr>
              <w:t>评分法</w:t>
            </w:r>
          </w:p>
        </w:tc>
        <w:tc>
          <w:tcPr>
            <w:tcW w:w="21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color w:val="0000FF"/>
                <w:sz w:val="21"/>
                <w:szCs w:val="21"/>
              </w:rPr>
              <w:t>评分因素</w:t>
            </w:r>
          </w:p>
        </w:tc>
        <w:tc>
          <w:tcPr>
            <w:tcW w:w="6706" w:type="dxa"/>
            <w:gridSpan w:val="2"/>
            <w:vAlign w:val="center"/>
          </w:tcPr>
          <w:p>
            <w:pPr>
              <w:keepNext w:val="0"/>
              <w:keepLines w:val="0"/>
              <w:suppressLineNumbers w:val="0"/>
              <w:spacing w:before="0" w:beforeAutospacing="0" w:after="0" w:afterAutospacing="0"/>
              <w:ind w:left="0" w:right="0" w:firstLine="422" w:firstLineChars="200"/>
              <w:jc w:val="center"/>
              <w:rPr>
                <w:rFonts w:hint="eastAsia" w:ascii="宋体" w:hAnsi="宋体" w:eastAsia="宋体" w:cs="宋体"/>
                <w:snapToGrid w:val="0"/>
                <w:color w:val="0000FF"/>
                <w:kern w:val="0"/>
                <w:sz w:val="21"/>
                <w:szCs w:val="21"/>
              </w:rPr>
            </w:pPr>
            <w:r>
              <w:rPr>
                <w:rFonts w:hint="eastAsia" w:ascii="宋体" w:hAnsi="宋体" w:eastAsia="宋体" w:cs="宋体"/>
                <w:b/>
                <w:color w:val="0000FF"/>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价格评分标准</w:t>
            </w:r>
          </w:p>
        </w:tc>
        <w:tc>
          <w:tcPr>
            <w:tcW w:w="2152"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40分</w:t>
            </w:r>
            <w:r>
              <w:rPr>
                <w:rFonts w:hint="eastAsia" w:ascii="宋体" w:hAnsi="宋体" w:eastAsia="宋体" w:cs="宋体"/>
                <w:b w:val="0"/>
                <w:bCs w:val="0"/>
                <w:color w:val="auto"/>
                <w:sz w:val="21"/>
                <w:szCs w:val="21"/>
                <w:highlight w:val="none"/>
                <w:lang w:eastAsia="zh-CN"/>
              </w:rPr>
              <w:t>）</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0000FF"/>
                <w:sz w:val="21"/>
                <w:szCs w:val="21"/>
                <w:highlight w:val="none"/>
                <w:lang w:eastAsia="zh-CN"/>
              </w:rPr>
            </w:pPr>
            <w:r>
              <w:rPr>
                <w:rFonts w:hint="eastAsia" w:ascii="宋体" w:hAnsi="宋体" w:eastAsia="宋体" w:cs="宋体"/>
                <w:b w:val="0"/>
                <w:bCs w:val="0"/>
                <w:color w:val="0000FF"/>
                <w:sz w:val="21"/>
                <w:szCs w:val="21"/>
                <w:highlight w:val="none"/>
              </w:rPr>
              <w:t>根据投标报价高低排序，投标价格最低的排第一名，得满分；排名每靠后一位减（5）分。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商务评分标准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履约及售后服务能力（业绩）（20分）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napToGrid w:val="0"/>
                <w:color w:val="0000FF"/>
                <w:kern w:val="0"/>
                <w:sz w:val="21"/>
                <w:szCs w:val="21"/>
                <w:lang w:val="en-US" w:eastAsia="zh-CN"/>
              </w:rPr>
            </w:pPr>
            <w:r>
              <w:rPr>
                <w:rFonts w:hint="eastAsia" w:ascii="宋体" w:hAnsi="宋体" w:eastAsia="宋体" w:cs="宋体"/>
                <w:color w:val="0000FF"/>
                <w:sz w:val="21"/>
                <w:szCs w:val="21"/>
                <w:lang w:eastAsia="zh-CN"/>
              </w:rPr>
              <w:t>有相同或类似产品交货业绩，公司信誉</w:t>
            </w:r>
            <w:r>
              <w:rPr>
                <w:rFonts w:hint="eastAsia" w:ascii="宋体" w:hAnsi="宋体" w:eastAsia="宋体" w:cs="宋体"/>
                <w:color w:val="0000FF"/>
                <w:sz w:val="21"/>
                <w:szCs w:val="21"/>
                <w:lang w:val="en-US" w:eastAsia="zh-CN"/>
              </w:rPr>
              <w:t>好</w:t>
            </w:r>
            <w:r>
              <w:rPr>
                <w:rFonts w:hint="eastAsia" w:ascii="宋体" w:hAnsi="宋体" w:eastAsia="宋体" w:cs="宋体"/>
                <w:color w:val="0000FF"/>
                <w:sz w:val="21"/>
                <w:szCs w:val="21"/>
                <w:lang w:eastAsia="zh-CN"/>
              </w:rPr>
              <w:t>，商务配合</w:t>
            </w:r>
            <w:r>
              <w:rPr>
                <w:rFonts w:hint="eastAsia" w:ascii="宋体" w:hAnsi="宋体" w:eastAsia="宋体" w:cs="宋体"/>
                <w:color w:val="0000FF"/>
                <w:sz w:val="21"/>
                <w:szCs w:val="21"/>
                <w:lang w:val="en-US" w:eastAsia="zh-CN"/>
              </w:rPr>
              <w:t>度高得5分，其他酌情减分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投标文件</w:t>
            </w:r>
            <w:r>
              <w:rPr>
                <w:rFonts w:hint="eastAsia" w:ascii="宋体" w:hAnsi="宋体" w:eastAsia="宋体" w:cs="宋体"/>
                <w:color w:val="0000FF"/>
                <w:sz w:val="21"/>
                <w:szCs w:val="21"/>
                <w:lang w:val="en-US" w:eastAsia="zh-CN"/>
              </w:rPr>
              <w:t>质量及是否存在偏离项，文件质量好且完全</w:t>
            </w:r>
            <w:r>
              <w:rPr>
                <w:rFonts w:hint="eastAsia" w:ascii="宋体" w:hAnsi="宋体" w:eastAsia="宋体" w:cs="宋体"/>
                <w:color w:val="0000FF"/>
                <w:sz w:val="21"/>
                <w:szCs w:val="21"/>
                <w:lang w:eastAsia="zh-CN"/>
              </w:rPr>
              <w:t>响应</w:t>
            </w:r>
            <w:r>
              <w:rPr>
                <w:rFonts w:hint="eastAsia" w:ascii="宋体" w:hAnsi="宋体" w:eastAsia="宋体" w:cs="宋体"/>
                <w:color w:val="0000FF"/>
                <w:sz w:val="21"/>
                <w:szCs w:val="21"/>
                <w:lang w:val="en-US" w:eastAsia="zh-CN"/>
              </w:rPr>
              <w:t>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交付及时</w:t>
            </w:r>
            <w:r>
              <w:rPr>
                <w:rFonts w:hint="eastAsia" w:ascii="宋体" w:hAnsi="宋体" w:eastAsia="宋体" w:cs="宋体"/>
                <w:color w:val="0000FF"/>
                <w:sz w:val="21"/>
                <w:szCs w:val="21"/>
                <w:lang w:val="en-US" w:eastAsia="zh-CN"/>
              </w:rPr>
              <w:t>率、售后能力及配合度；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优秀7-10分；良好4-6分；一般0-3分。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978" w:type="dxa"/>
            <w:vMerge w:val="restart"/>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snapToGrid w:val="0"/>
                <w:color w:val="0000FF"/>
                <w:kern w:val="0"/>
                <w:sz w:val="21"/>
                <w:szCs w:val="21"/>
              </w:rPr>
              <w:t>技术质量评分标准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技术质量保障能力（</w:t>
            </w:r>
            <w:r>
              <w:rPr>
                <w:rFonts w:hint="eastAsia" w:ascii="宋体" w:hAnsi="宋体" w:eastAsia="宋体" w:cs="宋体"/>
                <w:color w:val="0000FF"/>
                <w:sz w:val="21"/>
                <w:szCs w:val="21"/>
                <w:lang w:val="en-US" w:eastAsia="zh-CN"/>
              </w:rPr>
              <w:t>40</w:t>
            </w:r>
            <w:r>
              <w:rPr>
                <w:rFonts w:hint="eastAsia" w:ascii="宋体" w:hAnsi="宋体" w:eastAsia="宋体" w:cs="宋体"/>
                <w:color w:val="0000FF"/>
                <w:sz w:val="21"/>
                <w:szCs w:val="21"/>
              </w:rPr>
              <w:t>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供方产品实物质量、质量问题处理能力及配合度；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trPr>
        <w:tc>
          <w:tcPr>
            <w:tcW w:w="978" w:type="dxa"/>
            <w:vMerge w:val="continue"/>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snapToGrid w:val="0"/>
                <w:color w:val="0000FF"/>
                <w:kern w:val="0"/>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是否具有专业技术团队、</w:t>
            </w:r>
            <w:r>
              <w:rPr>
                <w:rFonts w:hint="eastAsia" w:ascii="宋体" w:hAnsi="宋体" w:eastAsia="宋体" w:cs="宋体"/>
                <w:color w:val="0000FF"/>
                <w:sz w:val="21"/>
                <w:szCs w:val="21"/>
                <w:lang w:eastAsia="zh-CN"/>
              </w:rPr>
              <w:t>技术</w:t>
            </w:r>
            <w:r>
              <w:rPr>
                <w:rFonts w:hint="eastAsia" w:ascii="宋体" w:hAnsi="宋体" w:eastAsia="宋体" w:cs="宋体"/>
                <w:color w:val="0000FF"/>
                <w:sz w:val="21"/>
                <w:szCs w:val="21"/>
                <w:lang w:val="en-US" w:eastAsia="zh-CN"/>
              </w:rPr>
              <w:t>能力、新产品开发配合度、技术问题解决能力及配合度；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bl>
    <w:p>
      <w:pPr>
        <w:pStyle w:val="12"/>
        <w:rPr>
          <w:rFonts w:hint="eastAsia"/>
        </w:rPr>
      </w:pPr>
    </w:p>
    <w:p>
      <w:pPr>
        <w:pStyle w:val="2"/>
        <w:jc w:val="both"/>
        <w:rPr>
          <w:rFonts w:hint="eastAsia"/>
          <w:highlight w:val="none"/>
        </w:rPr>
      </w:pPr>
      <w:bookmarkStart w:id="32" w:name="_Toc28288"/>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br w:type="page"/>
      </w:r>
    </w:p>
    <w:p>
      <w:pPr>
        <w:rPr>
          <w:rFonts w:hint="eastAsia"/>
          <w:highlight w:val="none"/>
        </w:rPr>
      </w:pPr>
    </w:p>
    <w:p>
      <w:pPr>
        <w:pStyle w:val="2"/>
        <w:jc w:val="center"/>
        <w:rPr>
          <w:highlight w:val="none"/>
        </w:rPr>
      </w:pPr>
      <w:r>
        <w:rPr>
          <w:rFonts w:hint="eastAsia"/>
          <w:highlight w:val="none"/>
        </w:rPr>
        <w:t>第</w:t>
      </w:r>
      <w:r>
        <w:rPr>
          <w:rFonts w:hint="eastAsia"/>
          <w:highlight w:val="none"/>
          <w:lang w:val="en-US" w:eastAsia="zh-CN"/>
        </w:rPr>
        <w:t>四</w:t>
      </w:r>
      <w:r>
        <w:rPr>
          <w:rFonts w:hint="eastAsia"/>
          <w:highlight w:val="none"/>
        </w:rPr>
        <w:t>章投标文件格式</w:t>
      </w:r>
      <w:bookmarkEnd w:id="32"/>
    </w:p>
    <w:p>
      <w:pPr>
        <w:overflowPunct w:val="0"/>
        <w:spacing w:line="360" w:lineRule="auto"/>
        <w:ind w:left="539"/>
        <w:jc w:val="right"/>
        <w:rPr>
          <w:rFonts w:ascii="Times New Roman" w:hAnsi="Times New Roman" w:eastAsia="黑体"/>
          <w:snapToGrid w:val="0"/>
          <w:sz w:val="36"/>
          <w:szCs w:val="36"/>
          <w:highlight w:val="none"/>
        </w:rPr>
      </w:pPr>
    </w:p>
    <w:p>
      <w:pPr>
        <w:overflowPunct w:val="0"/>
        <w:jc w:val="center"/>
        <w:rPr>
          <w:rFonts w:ascii="Times New Roman" w:hAnsi="Times New Roman"/>
          <w:b/>
          <w:sz w:val="44"/>
          <w:szCs w:val="44"/>
          <w:highlight w:val="none"/>
        </w:rPr>
      </w:pPr>
      <w:r>
        <w:rPr>
          <w:rFonts w:ascii="Times New Roman" w:hAnsi="Times New Roman"/>
          <w:b/>
          <w:sz w:val="44"/>
          <w:szCs w:val="44"/>
          <w:highlight w:val="none"/>
          <w:u w:val="single"/>
        </w:rPr>
        <w:t xml:space="preserve">                    </w:t>
      </w:r>
      <w:r>
        <w:rPr>
          <w:rFonts w:hint="eastAsia" w:ascii="Times New Roman" w:hAnsi="Times New Roman"/>
          <w:b/>
          <w:sz w:val="44"/>
          <w:szCs w:val="44"/>
          <w:highlight w:val="none"/>
        </w:rPr>
        <w:t>（项目名称）</w:t>
      </w:r>
    </w:p>
    <w:p>
      <w:pPr>
        <w:overflowPunct w:val="0"/>
        <w:spacing w:line="360" w:lineRule="auto"/>
        <w:ind w:left="1" w:firstLine="1"/>
        <w:jc w:val="center"/>
        <w:rPr>
          <w:rFonts w:ascii="Times New Roman" w:hAnsi="Times New Roman" w:eastAsia="黑体"/>
          <w:snapToGrid w:val="0"/>
          <w:sz w:val="48"/>
          <w:szCs w:val="48"/>
          <w:highlight w:val="none"/>
          <w:u w:val="single"/>
        </w:rPr>
      </w:pPr>
    </w:p>
    <w:p>
      <w:pPr>
        <w:overflowPunct w:val="0"/>
        <w:jc w:val="center"/>
        <w:rPr>
          <w:rFonts w:ascii="Times New Roman" w:hAnsi="Times New Roman" w:eastAsia="黑体"/>
          <w:sz w:val="20"/>
          <w:szCs w:val="20"/>
          <w:highlight w:val="none"/>
        </w:rPr>
      </w:pPr>
    </w:p>
    <w:p>
      <w:pPr>
        <w:overflowPunct w:val="0"/>
        <w:rPr>
          <w:rFonts w:ascii="Times New Roman" w:hAnsi="Times New Roman" w:eastAsia="黑体"/>
          <w:sz w:val="20"/>
          <w:szCs w:val="20"/>
          <w:highlight w:val="none"/>
        </w:rPr>
      </w:pPr>
    </w:p>
    <w:p>
      <w:pPr>
        <w:overflowPunct w:val="0"/>
        <w:jc w:val="center"/>
        <w:rPr>
          <w:rFonts w:ascii="Times New Roman" w:hAnsi="Times New Roman" w:eastAsia="黑体"/>
          <w:snapToGrid w:val="0"/>
          <w:sz w:val="52"/>
          <w:szCs w:val="52"/>
          <w:highlight w:val="none"/>
        </w:rPr>
      </w:pPr>
      <w:r>
        <w:rPr>
          <w:rFonts w:hint="eastAsia" w:ascii="Times New Roman" w:hAnsi="Times New Roman" w:eastAsia="黑体"/>
          <w:snapToGrid w:val="0"/>
          <w:sz w:val="52"/>
          <w:szCs w:val="52"/>
          <w:highlight w:val="none"/>
        </w:rPr>
        <w:t>投</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件</w:t>
      </w: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hint="eastAsia" w:ascii="Times New Roman" w:hAnsi="Times New Roman"/>
          <w:b/>
          <w:bCs/>
          <w:sz w:val="32"/>
          <w:highlight w:val="none"/>
        </w:rPr>
      </w:pPr>
    </w:p>
    <w:p>
      <w:pPr>
        <w:pStyle w:val="14"/>
        <w:rPr>
          <w:rFonts w:hint="eastAsia"/>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spacing w:line="360" w:lineRule="auto"/>
        <w:ind w:firstLine="1680" w:firstLineChars="600"/>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招  标  人：</w:t>
      </w:r>
      <w:r>
        <w:rPr>
          <w:rFonts w:hint="eastAsia" w:ascii="Times New Roman" w:hAnsi="Times New Roman" w:eastAsia="黑体"/>
          <w:sz w:val="28"/>
          <w:szCs w:val="28"/>
          <w:highlight w:val="none"/>
          <w:lang w:val="en-US" w:eastAsia="zh-CN"/>
        </w:rPr>
        <w:t>中车石家庄车辆</w:t>
      </w:r>
      <w:r>
        <w:rPr>
          <w:rFonts w:hint="eastAsia" w:ascii="Times New Roman" w:hAnsi="Times New Roman" w:eastAsia="黑体"/>
          <w:sz w:val="28"/>
          <w:szCs w:val="28"/>
          <w:highlight w:val="none"/>
        </w:rPr>
        <w:t>有限公司</w:t>
      </w:r>
    </w:p>
    <w:p>
      <w:pPr>
        <w:overflowPunct w:val="0"/>
        <w:spacing w:line="360" w:lineRule="auto"/>
        <w:ind w:firstLine="1680" w:firstLineChars="600"/>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采 购标 号：</w:t>
      </w:r>
      <w:r>
        <w:rPr>
          <w:rFonts w:ascii="Times New Roman" w:hAnsi="Times New Roman" w:eastAsia="黑体"/>
          <w:sz w:val="28"/>
          <w:szCs w:val="28"/>
          <w:highlight w:val="none"/>
          <w:u w:val="single"/>
        </w:rPr>
        <w:t xml:space="preserve">                    </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投</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标</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（盖单位章）</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法定代表人：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（签字或盖章）</w:t>
      </w:r>
    </w:p>
    <w:p>
      <w:pPr>
        <w:pStyle w:val="12"/>
        <w:rPr>
          <w:rFonts w:ascii="Times New Roman" w:hAnsi="Times New Roman"/>
          <w:highlight w:val="none"/>
        </w:rPr>
      </w:pPr>
    </w:p>
    <w:p>
      <w:pPr>
        <w:overflowPunct w:val="0"/>
        <w:spacing w:line="360" w:lineRule="auto"/>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年</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月</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日</w:t>
      </w:r>
    </w:p>
    <w:p>
      <w:pPr>
        <w:spacing w:line="400" w:lineRule="exact"/>
        <w:jc w:val="center"/>
        <w:rPr>
          <w:rFonts w:ascii="Times New Roman" w:hAnsi="Times New Roman"/>
          <w:sz w:val="28"/>
          <w:szCs w:val="24"/>
          <w:highlight w:val="none"/>
        </w:rPr>
      </w:pPr>
      <w:r>
        <w:rPr>
          <w:rFonts w:ascii="Times New Roman" w:hAnsi="Times New Roman"/>
          <w:highlight w:val="none"/>
        </w:rPr>
        <w:br w:type="page"/>
      </w:r>
      <w:bookmarkStart w:id="33" w:name="_Toc20213"/>
      <w:r>
        <w:rPr>
          <w:rFonts w:hint="eastAsia" w:ascii="Times New Roman" w:hAnsi="Times New Roman"/>
          <w:sz w:val="28"/>
          <w:szCs w:val="24"/>
          <w:highlight w:val="none"/>
        </w:rPr>
        <w:t>目录</w:t>
      </w:r>
      <w:bookmarkEnd w:id="33"/>
    </w:p>
    <w:p>
      <w:pPr>
        <w:spacing w:line="540" w:lineRule="exact"/>
        <w:rPr>
          <w:rFonts w:ascii="Times New Roman" w:hAnsi="Times New Roman"/>
          <w:sz w:val="40"/>
          <w:szCs w:val="36"/>
          <w:highlight w:val="none"/>
        </w:rPr>
      </w:pPr>
    </w:p>
    <w:p>
      <w:pPr>
        <w:spacing w:line="540" w:lineRule="exact"/>
        <w:rPr>
          <w:rFonts w:hint="default" w:ascii="Times New Roman" w:hAnsi="Times New Roman" w:eastAsia="宋体"/>
          <w:sz w:val="28"/>
          <w:szCs w:val="24"/>
          <w:highlight w:val="none"/>
          <w:lang w:val="en-US" w:eastAsia="zh-CN"/>
        </w:rPr>
      </w:pPr>
      <w:bookmarkStart w:id="34" w:name="_Toc7039"/>
      <w:bookmarkStart w:id="35" w:name="_Toc369531691"/>
      <w:bookmarkStart w:id="36" w:name="_Toc352691655"/>
      <w:r>
        <w:rPr>
          <w:rFonts w:hint="eastAsia" w:ascii="Times New Roman" w:hAnsi="Times New Roman"/>
          <w:sz w:val="28"/>
          <w:szCs w:val="24"/>
          <w:highlight w:val="none"/>
        </w:rPr>
        <w:t>一、投标函</w:t>
      </w:r>
      <w:r>
        <w:rPr>
          <w:rFonts w:hint="eastAsia" w:ascii="Times New Roman" w:hAnsi="Times New Roman"/>
          <w:sz w:val="28"/>
          <w:szCs w:val="24"/>
          <w:highlight w:val="none"/>
          <w:lang w:val="en-US" w:eastAsia="zh-CN"/>
        </w:rPr>
        <w:t>及附录</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二、法定代表人身份证明</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三、授权委托书</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四、投标保证金</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五、商务和技术偏差表</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六、</w:t>
      </w:r>
      <w:r>
        <w:rPr>
          <w:rFonts w:hint="eastAsia" w:ascii="Times New Roman" w:hAnsi="Times New Roman"/>
          <w:sz w:val="28"/>
          <w:szCs w:val="24"/>
          <w:highlight w:val="none"/>
          <w:lang w:val="en-US" w:eastAsia="zh-CN"/>
        </w:rPr>
        <w:t>项目</w:t>
      </w:r>
      <w:r>
        <w:rPr>
          <w:rFonts w:hint="eastAsia" w:ascii="Times New Roman" w:hAnsi="Times New Roman"/>
          <w:sz w:val="28"/>
          <w:szCs w:val="24"/>
          <w:highlight w:val="none"/>
        </w:rPr>
        <w:t>报价表</w:t>
      </w:r>
    </w:p>
    <w:p>
      <w:pPr>
        <w:spacing w:line="540" w:lineRule="exact"/>
        <w:rPr>
          <w:rFonts w:hint="eastAsia" w:ascii="Times New Roman" w:hAnsi="Times New Roman" w:eastAsia="宋体"/>
          <w:sz w:val="28"/>
          <w:szCs w:val="24"/>
          <w:highlight w:val="none"/>
          <w:lang w:eastAsia="zh-CN"/>
        </w:rPr>
      </w:pPr>
      <w:r>
        <w:rPr>
          <w:rFonts w:hint="eastAsia" w:ascii="Times New Roman" w:hAnsi="Times New Roman"/>
          <w:sz w:val="28"/>
          <w:szCs w:val="24"/>
          <w:highlight w:val="none"/>
          <w:lang w:val="en-US" w:eastAsia="zh-CN"/>
        </w:rPr>
        <w:t>七</w:t>
      </w:r>
      <w:r>
        <w:rPr>
          <w:rFonts w:hint="eastAsia" w:ascii="Times New Roman" w:hAnsi="Times New Roman"/>
          <w:sz w:val="28"/>
          <w:szCs w:val="24"/>
          <w:highlight w:val="none"/>
        </w:rPr>
        <w:t>、</w:t>
      </w:r>
      <w:r>
        <w:rPr>
          <w:rFonts w:hint="eastAsia"/>
          <w:color w:val="000000"/>
          <w:sz w:val="28"/>
          <w:szCs w:val="24"/>
          <w:highlight w:val="none"/>
        </w:rPr>
        <w:t>项目实施方案及服务承诺</w:t>
      </w:r>
    </w:p>
    <w:p>
      <w:pPr>
        <w:spacing w:line="540" w:lineRule="exact"/>
        <w:rPr>
          <w:rFonts w:hint="eastAsia" w:ascii="Times New Roman" w:hAnsi="Times New Roman" w:eastAsia="宋体"/>
          <w:sz w:val="28"/>
          <w:szCs w:val="24"/>
          <w:highlight w:val="none"/>
          <w:lang w:eastAsia="zh-CN"/>
        </w:rPr>
      </w:pPr>
      <w:bookmarkStart w:id="37" w:name="_Toc247527819"/>
      <w:bookmarkStart w:id="38" w:name="_Toc247514232"/>
      <w:bookmarkStart w:id="39" w:name="_Toc300835204"/>
      <w:r>
        <w:rPr>
          <w:rFonts w:hint="eastAsia" w:ascii="Times New Roman" w:hAnsi="Times New Roman"/>
          <w:sz w:val="28"/>
          <w:szCs w:val="24"/>
          <w:highlight w:val="none"/>
          <w:lang w:val="en-US" w:eastAsia="zh-CN"/>
        </w:rPr>
        <w:t>八</w:t>
      </w:r>
      <w:r>
        <w:rPr>
          <w:rFonts w:hint="eastAsia" w:ascii="Times New Roman" w:hAnsi="Times New Roman"/>
          <w:sz w:val="28"/>
          <w:szCs w:val="24"/>
          <w:highlight w:val="none"/>
        </w:rPr>
        <w:t>、</w:t>
      </w:r>
      <w:bookmarkEnd w:id="37"/>
      <w:bookmarkEnd w:id="38"/>
      <w:bookmarkEnd w:id="39"/>
      <w:r>
        <w:rPr>
          <w:rFonts w:hint="eastAsia" w:ascii="Times New Roman" w:hAnsi="Times New Roman"/>
          <w:sz w:val="28"/>
          <w:szCs w:val="24"/>
          <w:highlight w:val="none"/>
        </w:rPr>
        <w:t>其他资料</w:t>
      </w:r>
    </w:p>
    <w:p>
      <w:pPr>
        <w:pageBreakBefore w:val="0"/>
        <w:shd w:val="clear" w:color="auto" w:fill="FFFFFF"/>
        <w:tabs>
          <w:tab w:val="left" w:pos="1290"/>
        </w:tabs>
        <w:kinsoku/>
        <w:wordWrap/>
        <w:overflowPunct/>
        <w:topLinePunct w:val="0"/>
        <w:autoSpaceDE w:val="0"/>
        <w:autoSpaceDN w:val="0"/>
        <w:bidi w:val="0"/>
        <w:adjustRightInd w:val="0"/>
        <w:spacing w:line="240" w:lineRule="auto"/>
        <w:jc w:val="center"/>
        <w:rPr>
          <w:rFonts w:hint="eastAsia" w:eastAsia="黑体"/>
          <w:color w:val="000000"/>
          <w:sz w:val="28"/>
          <w:szCs w:val="28"/>
          <w:highlight w:val="none"/>
          <w:shd w:val="clear" w:color="auto" w:fill="auto"/>
          <w:lang w:val="zh-CN"/>
        </w:rPr>
      </w:pPr>
      <w:r>
        <w:rPr>
          <w:highlight w:val="none"/>
        </w:rPr>
        <w:br w:type="page"/>
      </w:r>
      <w:bookmarkEnd w:id="34"/>
      <w:bookmarkEnd w:id="35"/>
      <w:bookmarkEnd w:id="36"/>
      <w:r>
        <w:rPr>
          <w:rFonts w:hint="eastAsia" w:ascii="黑体" w:eastAsia="黑体"/>
          <w:b/>
          <w:bCs/>
          <w:color w:val="000000"/>
          <w:sz w:val="36"/>
          <w:szCs w:val="28"/>
          <w:highlight w:val="none"/>
          <w:shd w:val="clear" w:color="auto" w:fill="auto"/>
          <w:lang w:val="zh-CN"/>
        </w:rPr>
        <w:t>投 标 函</w:t>
      </w:r>
    </w:p>
    <w:p>
      <w:pPr>
        <w:pageBreakBefore w:val="0"/>
        <w:shd w:val="clear" w:color="auto" w:fill="FFFFFF"/>
        <w:kinsoku/>
        <w:wordWrap/>
        <w:overflowPunct/>
        <w:topLinePunct w:val="0"/>
        <w:autoSpaceDE w:val="0"/>
        <w:autoSpaceDN w:val="0"/>
        <w:bidi w:val="0"/>
        <w:adjustRightInd w:val="0"/>
        <w:spacing w:line="240" w:lineRule="auto"/>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rPr>
        <w:t>中车石家庄车辆有限公司</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我方收到了贵方</w:t>
      </w:r>
      <w:r>
        <w:rPr>
          <w:rFonts w:hint="eastAsia" w:ascii="宋体"/>
          <w:color w:val="000000"/>
          <w:sz w:val="28"/>
          <w:szCs w:val="28"/>
          <w:highlight w:val="none"/>
          <w:u w:val="single"/>
          <w:shd w:val="clear" w:color="auto" w:fill="auto"/>
          <w:lang w:val="en-US" w:eastAsia="zh-CN"/>
        </w:rPr>
        <w:t xml:space="preserve">                        </w:t>
      </w: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en-US" w:eastAsia="zh-CN"/>
        </w:rPr>
        <w:t xml:space="preserve"> </w:t>
      </w:r>
      <w:r>
        <w:rPr>
          <w:rFonts w:hint="eastAsia" w:ascii="宋体"/>
          <w:color w:val="000000"/>
          <w:sz w:val="28"/>
          <w:szCs w:val="28"/>
          <w:highlight w:val="none"/>
          <w:shd w:val="clear" w:color="auto" w:fill="auto"/>
          <w:lang w:val="zh-CN"/>
        </w:rPr>
        <w:t>招标文件。经过详细研究，我方决定参加投标。</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1</w:t>
      </w:r>
      <w:r>
        <w:rPr>
          <w:rFonts w:hint="eastAsia" w:ascii="宋体"/>
          <w:color w:val="000000"/>
          <w:sz w:val="28"/>
          <w:szCs w:val="28"/>
          <w:highlight w:val="none"/>
          <w:shd w:val="clear" w:color="auto" w:fill="auto"/>
          <w:lang w:val="zh-CN"/>
        </w:rPr>
        <w:t>.我方授权</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同志为全权代表，负责解释投标文件及处理有关适宜。</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2</w:t>
      </w:r>
      <w:r>
        <w:rPr>
          <w:rFonts w:hint="eastAsia" w:ascii="宋体"/>
          <w:color w:val="000000"/>
          <w:sz w:val="28"/>
          <w:szCs w:val="28"/>
          <w:highlight w:val="none"/>
          <w:shd w:val="clear" w:color="auto" w:fill="auto"/>
          <w:lang w:val="zh-CN"/>
        </w:rPr>
        <w:t>.我方愿意提供“投标须知”规定的全部投标文件。</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3</w:t>
      </w:r>
      <w:r>
        <w:rPr>
          <w:rFonts w:hint="eastAsia" w:ascii="宋体"/>
          <w:color w:val="000000"/>
          <w:sz w:val="28"/>
          <w:szCs w:val="28"/>
          <w:highlight w:val="none"/>
          <w:shd w:val="clear" w:color="auto" w:fill="auto"/>
          <w:lang w:val="zh-CN"/>
        </w:rPr>
        <w:t>.我方保证遵守招标文件中的有关规定。</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4</w:t>
      </w:r>
      <w:r>
        <w:rPr>
          <w:rFonts w:hint="eastAsia" w:ascii="宋体"/>
          <w:color w:val="000000"/>
          <w:sz w:val="28"/>
          <w:szCs w:val="28"/>
          <w:highlight w:val="none"/>
          <w:shd w:val="clear" w:color="auto" w:fill="auto"/>
          <w:lang w:val="zh-CN"/>
        </w:rPr>
        <w:t>.我方愿意向贵方提供所有与该项投标有关的数据和技术资料。</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5</w:t>
      </w:r>
      <w:r>
        <w:rPr>
          <w:rFonts w:hint="eastAsia" w:ascii="宋体"/>
          <w:color w:val="000000"/>
          <w:sz w:val="28"/>
          <w:szCs w:val="28"/>
          <w:highlight w:val="none"/>
          <w:shd w:val="clear" w:color="auto" w:fill="auto"/>
          <w:lang w:val="zh-CN"/>
        </w:rPr>
        <w:t>.如果我方的投标书被接受，我方愿意按照招标文件规定的内容按期、保质、保量完成。</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6</w:t>
      </w:r>
      <w:r>
        <w:rPr>
          <w:rFonts w:hint="eastAsia" w:ascii="宋体"/>
          <w:color w:val="000000"/>
          <w:sz w:val="28"/>
          <w:szCs w:val="28"/>
          <w:highlight w:val="none"/>
          <w:shd w:val="clear" w:color="auto" w:fill="auto"/>
          <w:lang w:val="zh-CN"/>
        </w:rPr>
        <w:t>.我方同意按照招标文件的规定，本投标书的有效期为自开标之日起</w:t>
      </w:r>
      <w:r>
        <w:rPr>
          <w:rFonts w:hint="eastAsia"/>
          <w:color w:val="000000"/>
          <w:sz w:val="28"/>
          <w:szCs w:val="28"/>
          <w:highlight w:val="none"/>
          <w:shd w:val="clear" w:color="auto" w:fill="auto"/>
          <w:lang w:val="en-US" w:eastAsia="zh-CN"/>
        </w:rPr>
        <w:t>90</w:t>
      </w:r>
      <w:r>
        <w:rPr>
          <w:rFonts w:hint="eastAsia" w:ascii="宋体"/>
          <w:color w:val="000000"/>
          <w:sz w:val="28"/>
          <w:szCs w:val="28"/>
          <w:highlight w:val="none"/>
          <w:shd w:val="clear" w:color="auto" w:fill="auto"/>
          <w:lang w:val="zh-CN"/>
        </w:rPr>
        <w:t>天。如果中标，从开标（合同开始生效）直至合同履行完毕止，本投标书有效。</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7</w:t>
      </w:r>
      <w:r>
        <w:rPr>
          <w:rFonts w:hint="eastAsia" w:ascii="宋体"/>
          <w:color w:val="000000"/>
          <w:sz w:val="28"/>
          <w:szCs w:val="28"/>
          <w:highlight w:val="none"/>
          <w:shd w:val="clear" w:color="auto" w:fill="auto"/>
          <w:lang w:val="zh-CN"/>
        </w:rPr>
        <w:t>.本投标违约责任按中华人民共和国招标投标法和中华人民共和国合同法执行。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地址：</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邮编：</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收件人：</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电话：</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传真：                         开户行：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银行帐号：                     税号：</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ascii="宋体"/>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单位名称</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公章</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color w:val="000000"/>
          <w:sz w:val="28"/>
          <w:szCs w:val="28"/>
          <w:highlight w:val="none"/>
          <w:shd w:val="clear" w:color="auto" w:fill="auto"/>
          <w:lang w:val="zh-CN"/>
        </w:rPr>
        <w:t>被授权</w:t>
      </w:r>
      <w:r>
        <w:rPr>
          <w:rFonts w:hint="eastAsia" w:ascii="宋体"/>
          <w:color w:val="000000"/>
          <w:sz w:val="28"/>
          <w:szCs w:val="28"/>
          <w:highlight w:val="none"/>
          <w:shd w:val="clear" w:color="auto" w:fill="auto"/>
          <w:lang w:val="zh-CN"/>
        </w:rPr>
        <w:t>代表签字：</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职</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务：</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期：</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年</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月</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p>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ascii="黑体" w:eastAsia="黑体"/>
          <w:b/>
          <w:bCs/>
          <w:color w:val="000000"/>
          <w:sz w:val="36"/>
          <w:szCs w:val="28"/>
          <w:highlight w:val="none"/>
          <w:shd w:val="clear" w:color="auto" w:fill="auto"/>
          <w:lang w:val="zh-CN"/>
        </w:rPr>
      </w:pPr>
    </w:p>
    <w:p>
      <w:pPr>
        <w:pStyle w:val="40"/>
        <w:rPr>
          <w:rFonts w:ascii="黑体" w:eastAsia="黑体"/>
          <w:b/>
          <w:bCs/>
          <w:color w:val="000000"/>
          <w:sz w:val="36"/>
          <w:szCs w:val="28"/>
          <w:highlight w:val="none"/>
          <w:shd w:val="clear" w:color="auto" w:fill="auto"/>
          <w:lang w:val="zh-CN"/>
        </w:rPr>
      </w:pPr>
    </w:p>
    <w:p>
      <w:pPr>
        <w:pStyle w:val="42"/>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0"/>
        <w:rPr>
          <w:rFonts w:ascii="黑体" w:eastAsia="黑体"/>
          <w:b/>
          <w:bCs/>
          <w:color w:val="000000"/>
          <w:sz w:val="36"/>
          <w:szCs w:val="28"/>
          <w:highlight w:val="none"/>
          <w:shd w:val="clear" w:color="auto" w:fill="auto"/>
          <w:lang w:val="zh-CN"/>
        </w:rPr>
      </w:pPr>
    </w:p>
    <w:p>
      <w:pPr>
        <w:pStyle w:val="42"/>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0"/>
        <w:rPr>
          <w:rFonts w:ascii="黑体" w:eastAsia="黑体"/>
          <w:b/>
          <w:bCs/>
          <w:color w:val="000000"/>
          <w:sz w:val="36"/>
          <w:szCs w:val="28"/>
          <w:highlight w:val="none"/>
          <w:shd w:val="clear" w:color="auto" w:fill="auto"/>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highlight w:val="none"/>
          <w:shd w:val="clear" w:color="auto" w:fill="auto"/>
          <w:lang w:val="zh-CN"/>
        </w:rPr>
      </w:pPr>
      <w:r>
        <w:rPr>
          <w:rFonts w:hint="eastAsia" w:ascii="黑体" w:eastAsia="黑体"/>
          <w:b/>
          <w:bCs/>
          <w:color w:val="000000"/>
          <w:sz w:val="36"/>
          <w:szCs w:val="36"/>
          <w:highlight w:val="none"/>
          <w:shd w:val="clear" w:color="auto" w:fill="auto"/>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highlight w:val="none"/>
          <w:shd w:val="clear" w:color="auto" w:fill="auto"/>
          <w:lang w:val="zh-CN"/>
        </w:rPr>
      </w:pP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本授权书声明：我方授权</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（姓名）</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（职务）</w:t>
      </w:r>
    </w:p>
    <w:p>
      <w:pPr>
        <w:shd w:val="clear" w:color="auto" w:fill="FFFFFF"/>
        <w:autoSpaceDE w:val="0"/>
        <w:autoSpaceDN w:val="0"/>
        <w:adjustRightInd w:val="0"/>
        <w:spacing w:line="480" w:lineRule="auto"/>
        <w:rPr>
          <w:rFonts w:hint="eastAsia" w:ascii="宋体"/>
          <w:color w:val="000000"/>
          <w:sz w:val="28"/>
          <w:szCs w:val="28"/>
          <w:highlight w:val="none"/>
          <w:shd w:val="clear" w:color="auto" w:fill="auto"/>
          <w:lang w:val="zh-CN"/>
        </w:rPr>
      </w:pPr>
      <w:r>
        <w:rPr>
          <w:rFonts w:hint="eastAsia" w:ascii="宋体"/>
          <w:color w:val="000000"/>
          <w:sz w:val="28"/>
          <w:szCs w:val="28"/>
          <w:highlight w:val="none"/>
          <w:u w:val="single"/>
          <w:shd w:val="clear" w:color="auto" w:fill="auto"/>
          <w:lang w:val="en-US" w:eastAsia="zh-CN"/>
        </w:rPr>
        <w:t xml:space="preserve">                    </w:t>
      </w:r>
      <w:r>
        <w:rPr>
          <w:rFonts w:hint="eastAsia" w:ascii="宋体"/>
          <w:color w:val="000000"/>
          <w:sz w:val="28"/>
          <w:szCs w:val="28"/>
          <w:highlight w:val="none"/>
          <w:u w:val="none"/>
          <w:shd w:val="clear" w:color="auto" w:fill="auto"/>
          <w:lang w:val="en-US" w:eastAsia="zh-CN"/>
        </w:rPr>
        <w:t>（身份证号）</w:t>
      </w:r>
      <w:r>
        <w:rPr>
          <w:rFonts w:hint="eastAsia" w:ascii="宋体"/>
          <w:color w:val="000000"/>
          <w:sz w:val="28"/>
          <w:szCs w:val="28"/>
          <w:highlight w:val="none"/>
          <w:shd w:val="clear" w:color="auto" w:fill="auto"/>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highlight w:val="none"/>
          <w:shd w:val="clear" w:color="auto" w:fill="auto"/>
          <w:lang w:val="zh-CN"/>
        </w:rPr>
      </w:pP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zh-CN"/>
        </w:rPr>
        <w:t>标</w:t>
      </w:r>
      <w:r>
        <w:rPr>
          <w:rFonts w:hint="eastAsia" w:ascii="宋体" w:hAnsi="宋体"/>
          <w:color w:val="000000"/>
          <w:sz w:val="28"/>
          <w:szCs w:val="28"/>
          <w:highlight w:val="none"/>
          <w:shd w:val="clear" w:color="auto" w:fill="auto"/>
          <w:lang w:val="zh-CN"/>
        </w:rPr>
        <w:t>招标项目的投标活动，全权代表本单位处理此次投标活动中的一切事务，该同志签署的与本次投标有关的一切文件，</w:t>
      </w:r>
      <w:r>
        <w:rPr>
          <w:rFonts w:hint="eastAsia" w:ascii="宋体"/>
          <w:color w:val="000000"/>
          <w:sz w:val="28"/>
          <w:szCs w:val="28"/>
          <w:highlight w:val="none"/>
          <w:shd w:val="clear" w:color="auto" w:fill="auto"/>
          <w:lang w:val="zh-CN"/>
        </w:rPr>
        <w:t>我单位予以承认。</w:t>
      </w: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特此声明。</w:t>
      </w:r>
    </w:p>
    <w:p>
      <w:pPr>
        <w:shd w:val="clear" w:color="auto" w:fill="FFFFFF"/>
        <w:autoSpaceDE w:val="0"/>
        <w:autoSpaceDN w:val="0"/>
        <w:adjustRightInd w:val="0"/>
        <w:spacing w:line="520" w:lineRule="exact"/>
        <w:rPr>
          <w:rFonts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投标单位名称（</w:t>
      </w:r>
      <w:r>
        <w:rPr>
          <w:rFonts w:hint="eastAsia" w:ascii="宋体"/>
          <w:color w:val="000000"/>
          <w:sz w:val="28"/>
          <w:highlight w:val="none"/>
          <w:shd w:val="clear" w:color="auto" w:fill="auto"/>
        </w:rPr>
        <w:t>公章</w:t>
      </w:r>
      <w:r>
        <w:rPr>
          <w:rFonts w:hint="eastAsia" w:ascii="宋体"/>
          <w:color w:val="000000"/>
          <w:sz w:val="28"/>
          <w:szCs w:val="28"/>
          <w:highlight w:val="none"/>
          <w:shd w:val="clear" w:color="auto" w:fill="auto"/>
          <w:lang w:val="zh-CN"/>
        </w:rPr>
        <w:t>）：</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法定代表人签字：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ind w:firstLine="3360"/>
        <w:rPr>
          <w:rFonts w:hint="eastAsia"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 xml:space="preserve">日      期：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p/Wd2AAAAAkBAAAPAAAAAAAAAAEAIAAAACIAAABkcnMv&#10;ZG93bnJldi54bWxQSwECFAAUAAAACACHTuJAcaGxkQMCAAAFBAAADgAAAAAAAAABACAAAAAnAQAA&#10;ZHJzL2Uyb0RvYy54bWxQSwUGAAAAAAYABgBZAQAAnAUAAAAA&#10;">
                <v:fill on="t" focussize="0,0"/>
                <v:stroke color="#000000" joinstyle="miter"/>
                <v:imagedata o:title=""/>
                <o:lock v:ext="edit" aspectratio="f"/>
                <v:textbo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pStyle w:val="30"/>
        <w:numPr>
          <w:ilvl w:val="0"/>
          <w:numId w:val="0"/>
        </w:numPr>
        <w:tabs>
          <w:tab w:val="left" w:pos="1260"/>
        </w:tabs>
        <w:spacing w:line="360" w:lineRule="auto"/>
        <w:jc w:val="center"/>
        <w:rPr>
          <w:rFonts w:hint="eastAsia" w:ascii="黑体" w:hAnsi="宋体" w:eastAsia="黑体"/>
          <w:b/>
          <w:color w:val="auto"/>
          <w:kern w:val="2"/>
          <w:sz w:val="36"/>
          <w:szCs w:val="22"/>
          <w:highlight w:val="none"/>
          <w:lang w:val="zh-CN" w:eastAsia="zh-CN" w:bidi="ar-SA"/>
        </w:rPr>
      </w:pPr>
      <w:r>
        <w:rPr>
          <w:rFonts w:ascii="Arial" w:hAnsi="Arial" w:cs="Arial"/>
          <w:color w:val="000000"/>
          <w:kern w:val="0"/>
          <w:szCs w:val="21"/>
          <w:highlight w:val="none"/>
          <w:shd w:val="clear" w:color="auto" w:fill="auto"/>
          <w:lang w:val="zh-CN"/>
        </w:rPr>
        <w:br w:type="page"/>
      </w:r>
      <w:r>
        <w:rPr>
          <w:rFonts w:hint="eastAsia" w:ascii="黑体" w:hAnsi="宋体" w:eastAsia="黑体"/>
          <w:b/>
          <w:color w:val="auto"/>
          <w:kern w:val="2"/>
          <w:sz w:val="36"/>
          <w:szCs w:val="22"/>
          <w:highlight w:val="none"/>
          <w:lang w:val="zh-CN" w:eastAsia="zh-CN" w:bidi="ar-SA"/>
        </w:rPr>
        <w:t>投标人基本情况表</w:t>
      </w:r>
    </w:p>
    <w:tbl>
      <w:tblPr>
        <w:tblStyle w:val="38"/>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企业注册名称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成立日期</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企业注册地址</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注册资金</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企业法人代表</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p>
        </w:tc>
        <w:tc>
          <w:tcPr>
            <w:tcW w:w="18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企业性质</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企业资质等级</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经营方式</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办公地点</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现经营项目</w:t>
            </w:r>
          </w:p>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或服务单位</w:t>
            </w:r>
          </w:p>
        </w:tc>
        <w:tc>
          <w:tcPr>
            <w:tcW w:w="7457" w:type="dxa"/>
            <w:gridSpan w:val="3"/>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企业经营范围</w:t>
            </w:r>
          </w:p>
        </w:tc>
        <w:tc>
          <w:tcPr>
            <w:tcW w:w="74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bl>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ind w:firstLine="3080" w:firstLineChars="1100"/>
        <w:rPr>
          <w:rFonts w:hint="eastAsia" w:ascii="宋体" w:hAnsi="宋体"/>
          <w:color w:val="auto"/>
          <w:sz w:val="28"/>
          <w:szCs w:val="28"/>
          <w:highlight w:val="none"/>
          <w:u w:val="single"/>
        </w:rPr>
      </w:pP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560" w:firstLineChars="200"/>
        <w:rPr>
          <w:rFonts w:hint="eastAsia" w:ascii="宋体"/>
          <w:color w:val="auto"/>
          <w:sz w:val="28"/>
          <w:szCs w:val="28"/>
          <w:highlight w:val="none"/>
          <w:lang w:val="zh-CN"/>
        </w:rPr>
      </w:pPr>
    </w:p>
    <w:p>
      <w:pPr>
        <w:adjustRightInd w:val="0"/>
        <w:snapToGrid w:val="0"/>
        <w:spacing w:line="360" w:lineRule="auto"/>
        <w:ind w:firstLine="3080" w:firstLineChars="1100"/>
        <w:rPr>
          <w:rFonts w:hint="eastAsia" w:ascii="宋体" w:hAnsi="宋体"/>
          <w:color w:val="auto"/>
          <w:sz w:val="28"/>
          <w:szCs w:val="28"/>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   月   日</w:t>
      </w: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tabs>
          <w:tab w:val="left" w:pos="432"/>
          <w:tab w:val="left" w:pos="576"/>
        </w:tabs>
        <w:autoSpaceDE w:val="0"/>
        <w:autoSpaceDN w:val="0"/>
        <w:adjustRightInd w:val="0"/>
        <w:spacing w:line="416" w:lineRule="atLeast"/>
        <w:ind w:left="432" w:hanging="432"/>
        <w:jc w:val="center"/>
        <w:rPr>
          <w:rFonts w:hint="eastAsia" w:ascii="黑体" w:hAnsi="Arial" w:eastAsia="黑体" w:cs="Arial"/>
          <w:b/>
          <w:bCs/>
          <w:color w:val="000000"/>
          <w:kern w:val="0"/>
          <w:sz w:val="36"/>
          <w:szCs w:val="36"/>
          <w:highlight w:val="none"/>
          <w:shd w:val="clear" w:color="auto" w:fill="auto"/>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highlight w:val="none"/>
          <w:shd w:val="clear" w:color="auto" w:fill="auto"/>
          <w:lang w:val="zh-CN"/>
        </w:rPr>
      </w:pPr>
      <w:r>
        <w:rPr>
          <w:rFonts w:hint="eastAsia" w:ascii="黑体" w:hAnsi="Arial" w:eastAsia="黑体" w:cs="Arial"/>
          <w:b/>
          <w:bCs/>
          <w:color w:val="000000"/>
          <w:kern w:val="0"/>
          <w:sz w:val="36"/>
          <w:szCs w:val="36"/>
          <w:highlight w:val="none"/>
          <w:shd w:val="clear" w:color="auto" w:fill="auto"/>
          <w:lang w:val="zh-CN"/>
        </w:rPr>
        <w:t>资格声明</w:t>
      </w:r>
    </w:p>
    <w:p>
      <w:pPr>
        <w:shd w:val="clear" w:color="auto" w:fill="FFFFFF"/>
        <w:autoSpaceDE w:val="0"/>
        <w:autoSpaceDN w:val="0"/>
        <w:adjustRightInd w:val="0"/>
        <w:rPr>
          <w:rFonts w:eastAsia="黑体"/>
          <w:color w:val="000000"/>
          <w:szCs w:val="21"/>
          <w:highlight w:val="none"/>
          <w:shd w:val="clear" w:color="auto" w:fill="auto"/>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1、单位名称：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2、单位地址：</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3、注册日期：</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4、性</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5、主管部门：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6、员工人数：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rFonts w:hint="eastAsia"/>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其中：技术人员：</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ind w:firstLine="1260" w:firstLineChars="450"/>
        <w:rPr>
          <w:color w:val="000000"/>
          <w:sz w:val="28"/>
          <w:szCs w:val="28"/>
          <w:highlight w:val="none"/>
          <w:u w:val="single"/>
          <w:shd w:val="clear" w:color="auto" w:fill="auto"/>
          <w:lang w:val="zh-CN"/>
        </w:rPr>
      </w:pPr>
      <w:r>
        <w:rPr>
          <w:rFonts w:hint="eastAsia" w:ascii="宋体"/>
          <w:color w:val="000000"/>
          <w:sz w:val="28"/>
          <w:szCs w:val="28"/>
          <w:highlight w:val="none"/>
          <w:shd w:val="clear" w:color="auto" w:fill="auto"/>
          <w:lang w:val="zh-CN"/>
        </w:rPr>
        <w:t>售后服务人员：</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7、近期资产负债情况：</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固定资产原值：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固定资产净值：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流动资产：</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长期负债：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所有者权益：</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债务合计：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债权合计：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8、销售此种设备的起始时间：</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9、销售能力：</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10、其他情况：</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color w:val="000000"/>
          <w:sz w:val="28"/>
          <w:szCs w:val="28"/>
          <w:highlight w:val="none"/>
          <w:shd w:val="clear" w:color="auto" w:fill="auto"/>
          <w:lang w:val="zh-CN"/>
        </w:rPr>
        <w:t xml:space="preserve">    </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投标单位（公章）：</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p>
    <w:p>
      <w:pPr>
        <w:shd w:val="clear" w:color="auto" w:fill="FFFFFF"/>
        <w:autoSpaceDE w:val="0"/>
        <w:autoSpaceDN w:val="0"/>
        <w:adjustRightInd w:val="0"/>
        <w:spacing w:line="480" w:lineRule="exact"/>
        <w:ind w:firstLine="4480" w:firstLineChars="1600"/>
        <w:rPr>
          <w:rFonts w:hint="eastAsia" w:ascii="宋体"/>
          <w:color w:val="000000"/>
          <w:kern w:val="0"/>
          <w:sz w:val="28"/>
          <w:szCs w:val="28"/>
          <w:highlight w:val="none"/>
          <w:shd w:val="clear" w:color="auto" w:fill="auto"/>
          <w:lang w:val="zh-CN"/>
        </w:rPr>
      </w:pPr>
      <w:r>
        <w:rPr>
          <w:rFonts w:hint="eastAsia" w:ascii="宋体"/>
          <w:color w:val="000000"/>
          <w:kern w:val="0"/>
          <w:sz w:val="28"/>
          <w:szCs w:val="28"/>
          <w:highlight w:val="none"/>
          <w:shd w:val="clear" w:color="auto" w:fill="auto"/>
          <w:lang w:val="zh-CN"/>
        </w:rPr>
        <w:t>年</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月</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日</w:t>
      </w:r>
    </w:p>
    <w:p>
      <w:pPr>
        <w:pStyle w:val="40"/>
        <w:rPr>
          <w:lang w:val="zh-CN"/>
        </w:rPr>
      </w:pPr>
    </w:p>
    <w:p>
      <w:pPr>
        <w:pStyle w:val="42"/>
        <w:rPr>
          <w:lang w:val="zh-CN"/>
        </w:rPr>
      </w:pPr>
    </w:p>
    <w:p>
      <w:pPr>
        <w:rPr>
          <w:lang w:val="zh-CN"/>
        </w:rPr>
      </w:pP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投标保证金转账凭证</w:t>
      </w: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hint="eastAsia" w:ascii="宋体"/>
          <w:color w:val="auto"/>
          <w:kern w:val="0"/>
          <w:sz w:val="28"/>
          <w:szCs w:val="28"/>
          <w:highlight w:val="none"/>
          <w:lang w:val="zh-CN"/>
        </w:rPr>
      </w:pPr>
      <w:r>
        <w:rPr>
          <w:rFonts w:hint="eastAsia" w:ascii="宋体"/>
          <w:color w:val="auto"/>
          <w:kern w:val="0"/>
          <w:sz w:val="28"/>
          <w:szCs w:val="28"/>
          <w:highlight w:val="none"/>
          <w:lang w:val="zh-CN"/>
        </w:rPr>
        <w:t>附投标保证金截图凭证</w:t>
      </w:r>
    </w:p>
    <w:p>
      <w:pPr>
        <w:jc w:val="center"/>
        <w:rPr>
          <w:rFonts w:hint="eastAsia" w:ascii="黑体" w:hAnsi="宋体" w:eastAsia="黑体" w:cs="Times New Roman"/>
          <w:b/>
          <w:color w:val="auto"/>
          <w:kern w:val="2"/>
          <w:sz w:val="36"/>
          <w:szCs w:val="22"/>
          <w:highlight w:val="none"/>
          <w:lang w:val="zh-CN" w:eastAsia="zh-CN" w:bidi="ar-SA"/>
        </w:rPr>
      </w:pPr>
      <w:r>
        <w:rPr>
          <w:rFonts w:ascii="宋体" w:hAnsi="Arial" w:cs="Arial"/>
          <w:color w:val="auto"/>
          <w:kern w:val="0"/>
          <w:sz w:val="24"/>
          <w:highlight w:val="none"/>
          <w:lang w:val="zh-CN"/>
        </w:rPr>
        <w:br w:type="page"/>
      </w:r>
    </w:p>
    <w:p>
      <w:pPr>
        <w:pStyle w:val="40"/>
        <w:ind w:left="0" w:leftChars="0" w:firstLine="0" w:firstLineChars="0"/>
        <w:rPr>
          <w:lang w:val="zh-CN"/>
        </w:rPr>
      </w:pPr>
    </w:p>
    <w:p>
      <w:pPr>
        <w:pageBreakBefore w:val="0"/>
        <w:shd w:val="clear" w:color="auto" w:fill="FFFFFF"/>
        <w:tabs>
          <w:tab w:val="left" w:pos="2340"/>
        </w:tabs>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技术规范偏离表</w:t>
      </w:r>
    </w:p>
    <w:tbl>
      <w:tblPr>
        <w:tblStyle w:val="38"/>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77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76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招标文件技术要求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28"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商务条款偏离表</w:t>
      </w:r>
    </w:p>
    <w:tbl>
      <w:tblPr>
        <w:tblStyle w:val="38"/>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67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86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招标文件商务要求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hint="eastAsia" w:ascii="黑体" w:eastAsia="黑体"/>
          <w:b/>
          <w:bCs/>
          <w:color w:val="000000"/>
          <w:sz w:val="36"/>
          <w:szCs w:val="28"/>
          <w:highlight w:val="none"/>
          <w:shd w:val="clear" w:color="auto" w:fill="auto"/>
          <w:lang w:val="zh-CN"/>
        </w:rPr>
      </w:pPr>
    </w:p>
    <w:p>
      <w:pPr>
        <w:pageBreakBefore w:val="0"/>
        <w:shd w:val="clear" w:color="auto" w:fill="FFFFFF"/>
        <w:tabs>
          <w:tab w:val="left" w:pos="1290"/>
        </w:tabs>
        <w:kinsoku/>
        <w:wordWrap/>
        <w:overflowPunct/>
        <w:topLinePunct w:val="0"/>
        <w:autoSpaceDE w:val="0"/>
        <w:autoSpaceDN w:val="0"/>
        <w:bidi w:val="0"/>
        <w:adjustRightInd w:val="0"/>
        <w:spacing w:line="240" w:lineRule="auto"/>
        <w:jc w:val="left"/>
        <w:rPr>
          <w:rFonts w:hint="eastAsia" w:ascii="黑体" w:eastAsia="黑体"/>
          <w:b/>
          <w:bCs/>
          <w:color w:val="000000"/>
          <w:sz w:val="36"/>
          <w:szCs w:val="28"/>
          <w:highlight w:val="none"/>
          <w:shd w:val="clear" w:color="auto" w:fill="auto"/>
          <w:lang w:val="zh-CN"/>
        </w:rPr>
      </w:pPr>
    </w:p>
    <w:p>
      <w:pPr>
        <w:pStyle w:val="42"/>
        <w:ind w:left="0" w:leftChars="0" w:firstLine="0" w:firstLineChars="0"/>
        <w:rPr>
          <w:lang w:val="zh-CN"/>
        </w:rPr>
        <w:sectPr>
          <w:headerReference r:id="rId16" w:type="first"/>
          <w:footerReference r:id="rId18" w:type="first"/>
          <w:headerReference r:id="rId15" w:type="default"/>
          <w:footerReference r:id="rId17" w:type="default"/>
          <w:pgSz w:w="12240" w:h="15840"/>
          <w:pgMar w:top="1417" w:right="1191" w:bottom="1417" w:left="1361" w:header="851" w:footer="1134" w:gutter="0"/>
          <w:cols w:space="720" w:num="1"/>
          <w:titlePg/>
          <w:rtlGutter w:val="0"/>
          <w:docGrid w:linePitch="0" w:charSpace="0"/>
        </w:sectPr>
      </w:pP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pStyle w:val="3"/>
        <w:numPr>
          <w:ilvl w:val="1"/>
          <w:numId w:val="0"/>
        </w:numPr>
        <w:tabs>
          <w:tab w:val="clear" w:pos="567"/>
        </w:tabs>
        <w:snapToGrid w:val="0"/>
        <w:spacing w:before="0" w:after="0" w:line="360" w:lineRule="auto"/>
        <w:ind w:leftChars="0"/>
        <w:jc w:val="center"/>
        <w:rPr>
          <w:rFonts w:hint="eastAsia" w:ascii="黑体" w:hAnsi="宋体" w:eastAsia="黑体"/>
          <w:b/>
          <w:color w:val="auto"/>
          <w:kern w:val="2"/>
          <w:sz w:val="36"/>
          <w:szCs w:val="22"/>
          <w:highlight w:val="none"/>
          <w:lang w:val="zh-CN" w:eastAsia="zh-CN" w:bidi="ar-SA"/>
        </w:rPr>
      </w:pPr>
      <w:r>
        <w:rPr>
          <w:rFonts w:hint="eastAsia" w:ascii="黑体" w:hAnsi="宋体" w:eastAsia="黑体"/>
          <w:b/>
          <w:color w:val="auto"/>
          <w:kern w:val="2"/>
          <w:sz w:val="36"/>
          <w:szCs w:val="22"/>
          <w:highlight w:val="none"/>
          <w:lang w:val="zh-CN" w:eastAsia="zh-CN" w:bidi="ar-SA"/>
        </w:rPr>
        <w:t>项目报价表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lang w:val="en-US" w:eastAsia="zh-CN"/>
        </w:rPr>
        <w:t xml:space="preserve">                                </w:t>
      </w:r>
    </w:p>
    <w:tbl>
      <w:tblPr>
        <w:tblStyle w:val="39"/>
        <w:tblpPr w:leftFromText="180" w:rightFromText="180" w:vertAnchor="text" w:horzAnchor="page" w:tblpXSpec="center" w:tblpY="452"/>
        <w:tblOverlap w:val="never"/>
        <w:tblW w:w="10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28"/>
        <w:gridCol w:w="1125"/>
        <w:gridCol w:w="1245"/>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货品名称</w:t>
            </w: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规格</w:t>
            </w: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cs="宋体"/>
                <w:b/>
                <w:i w:val="0"/>
                <w:color w:val="auto"/>
                <w:kern w:val="0"/>
                <w:sz w:val="24"/>
                <w:szCs w:val="24"/>
                <w:highlight w:val="none"/>
                <w:u w:val="none"/>
                <w:lang w:val="en-US" w:eastAsia="zh-CN" w:bidi="ar"/>
              </w:rPr>
              <w:t>台</w:t>
            </w:r>
            <w:r>
              <w:rPr>
                <w:rFonts w:hint="eastAsia" w:ascii="宋体" w:hAnsi="宋体" w:eastAsia="宋体" w:cs="宋体"/>
                <w:b/>
                <w:i w:val="0"/>
                <w:color w:val="auto"/>
                <w:kern w:val="0"/>
                <w:sz w:val="24"/>
                <w:szCs w:val="24"/>
                <w:highlight w:val="none"/>
                <w:u w:val="none"/>
                <w:lang w:val="en-US" w:eastAsia="zh-CN" w:bidi="ar"/>
              </w:rPr>
              <w:t>）</w:t>
            </w:r>
          </w:p>
        </w:tc>
        <w:tc>
          <w:tcPr>
            <w:tcW w:w="178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含税单价（元）</w:t>
            </w:r>
          </w:p>
        </w:tc>
        <w:tc>
          <w:tcPr>
            <w:tcW w:w="225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4"/>
                <w:szCs w:val="20"/>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含税费用合计（元）</w:t>
            </w:r>
          </w:p>
        </w:tc>
        <w:tc>
          <w:tcPr>
            <w:tcW w:w="139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2</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663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0"/>
                <w:highlight w:val="none"/>
                <w:vertAlign w:val="baseline"/>
                <w:lang w:val="en-US"/>
              </w:rPr>
            </w:pPr>
            <w:r>
              <w:rPr>
                <w:rFonts w:hint="eastAsia" w:ascii="宋体" w:hAnsi="宋体" w:eastAsia="宋体" w:cs="宋体"/>
                <w:i w:val="0"/>
                <w:color w:val="auto"/>
                <w:kern w:val="0"/>
                <w:sz w:val="24"/>
                <w:szCs w:val="24"/>
                <w:highlight w:val="none"/>
                <w:u w:val="none"/>
                <w:lang w:val="en-US" w:eastAsia="zh-CN" w:bidi="ar"/>
              </w:rPr>
              <w:t>合计</w:t>
            </w:r>
            <w:r>
              <w:rPr>
                <w:rFonts w:hint="eastAsia" w:ascii="宋体" w:hAnsi="宋体" w:cs="宋体"/>
                <w:i w:val="0"/>
                <w:color w:val="auto"/>
                <w:kern w:val="0"/>
                <w:sz w:val="24"/>
                <w:szCs w:val="24"/>
                <w:highlight w:val="none"/>
                <w:u w:val="none"/>
                <w:lang w:val="en-US" w:eastAsia="zh-CN" w:bidi="ar"/>
              </w:rPr>
              <w:t>（税率　　%）</w:t>
            </w: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0278" w:type="dxa"/>
            <w:gridSpan w:val="7"/>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r>
              <w:rPr>
                <w:rFonts w:hint="eastAsia" w:ascii="宋体" w:hAnsi="宋体" w:eastAsia="宋体" w:cs="Times New Roman"/>
                <w:color w:val="auto"/>
                <w:sz w:val="28"/>
                <w:szCs w:val="20"/>
                <w:highlight w:val="none"/>
                <w:lang w:val="en-US" w:eastAsia="zh-CN"/>
              </w:rPr>
              <w:t>含</w:t>
            </w:r>
            <w:r>
              <w:rPr>
                <w:rFonts w:hint="eastAsia" w:ascii="宋体" w:hAnsi="宋体" w:eastAsia="宋体" w:cs="Times New Roman"/>
                <w:color w:val="auto"/>
                <w:sz w:val="28"/>
                <w:szCs w:val="20"/>
                <w:highlight w:val="none"/>
              </w:rPr>
              <w:t>交货期、质保期、付款条件及方式</w:t>
            </w:r>
            <w:r>
              <w:rPr>
                <w:rFonts w:hint="eastAsia" w:ascii="宋体" w:hAnsi="宋体" w:eastAsia="宋体" w:cs="Times New Roman"/>
                <w:color w:val="auto"/>
                <w:sz w:val="28"/>
                <w:szCs w:val="20"/>
                <w:highlight w:val="none"/>
                <w:lang w:eastAsia="zh-CN"/>
              </w:rPr>
              <w:t>：（</w:t>
            </w:r>
            <w:r>
              <w:rPr>
                <w:rFonts w:hint="eastAsia" w:ascii="宋体" w:hAnsi="宋体" w:eastAsia="宋体" w:cs="Times New Roman"/>
                <w:color w:val="auto"/>
                <w:sz w:val="28"/>
                <w:szCs w:val="20"/>
                <w:highlight w:val="none"/>
                <w:lang w:val="en-US" w:eastAsia="zh-CN"/>
              </w:rPr>
              <w:t>可为响应采购文件要求</w:t>
            </w:r>
            <w:r>
              <w:rPr>
                <w:rFonts w:hint="eastAsia" w:ascii="宋体" w:hAnsi="宋体" w:eastAsia="宋体" w:cs="Times New Roman"/>
                <w:color w:val="auto"/>
                <w:sz w:val="28"/>
                <w:szCs w:val="20"/>
                <w:highlight w:val="none"/>
                <w:lang w:eastAsia="zh-CN"/>
              </w:rPr>
              <w:t>）</w:t>
            </w:r>
          </w:p>
        </w:tc>
      </w:tr>
    </w:tbl>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p>
    <w:p>
      <w:pPr>
        <w:adjustRightInd w:val="0"/>
        <w:snapToGrid w:val="0"/>
        <w:spacing w:line="360" w:lineRule="auto"/>
        <w:jc w:val="center"/>
        <w:rPr>
          <w:rFonts w:hint="eastAsia" w:ascii="宋体" w:hAnsi="宋体"/>
          <w:color w:val="auto"/>
          <w:sz w:val="28"/>
          <w:szCs w:val="28"/>
          <w:highlight w:val="none"/>
          <w:lang w:val="en-US" w:eastAsia="zh-CN"/>
        </w:rPr>
      </w:pPr>
    </w:p>
    <w:p>
      <w:pPr>
        <w:adjustRightInd w:val="0"/>
        <w:snapToGrid w:val="0"/>
        <w:spacing w:line="360" w:lineRule="auto"/>
        <w:ind w:left="0" w:leftChars="0" w:firstLine="2718" w:firstLineChars="971"/>
        <w:jc w:val="both"/>
        <w:rPr>
          <w:rFonts w:hint="eastAsia" w:ascii="宋体" w:hAnsi="宋体"/>
          <w:color w:val="auto"/>
          <w:sz w:val="28"/>
          <w:szCs w:val="28"/>
          <w:highlight w:val="none"/>
          <w:u w:val="single"/>
        </w:r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2520" w:firstLineChars="900"/>
        <w:rPr>
          <w:rFonts w:hint="eastAsia" w:ascii="宋体" w:hAnsi="宋体"/>
          <w:color w:val="auto"/>
          <w:sz w:val="28"/>
          <w:szCs w:val="28"/>
          <w:highlight w:val="none"/>
        </w:rPr>
      </w:pPr>
    </w:p>
    <w:p>
      <w:pPr>
        <w:adjustRightInd w:val="0"/>
        <w:snapToGrid w:val="0"/>
        <w:spacing w:line="360" w:lineRule="auto"/>
        <w:ind w:firstLine="2800" w:firstLineChars="1000"/>
        <w:rPr>
          <w:rFonts w:hint="eastAsia" w:ascii="宋体" w:hAnsi="宋体"/>
          <w:b/>
          <w:bCs/>
          <w:color w:val="auto"/>
          <w:sz w:val="24"/>
          <w:szCs w:val="24"/>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              年   月   日</w:t>
      </w:r>
    </w:p>
    <w:p>
      <w:pPr>
        <w:pStyle w:val="30"/>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0"/>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0"/>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0"/>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pStyle w:val="30"/>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项目实施方案及服务承诺</w:t>
      </w:r>
    </w:p>
    <w:p>
      <w:pPr>
        <w:shd w:val="clear" w:color="auto" w:fill="FFFFFF"/>
        <w:autoSpaceDE w:val="0"/>
        <w:autoSpaceDN w:val="0"/>
        <w:adjustRightInd w:val="0"/>
        <w:spacing w:line="480" w:lineRule="exact"/>
        <w:ind w:firstLine="4480" w:firstLineChars="1600"/>
        <w:rPr>
          <w:rFonts w:hint="eastAsia" w:ascii="宋体"/>
          <w:color w:val="auto"/>
          <w:kern w:val="0"/>
          <w:sz w:val="28"/>
          <w:szCs w:val="28"/>
          <w:highlight w:val="none"/>
          <w:lang w:val="zh-CN"/>
        </w:rPr>
      </w:pP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其他资料</w:t>
      </w:r>
    </w:p>
    <w:p>
      <w:pPr>
        <w:shd w:val="clear" w:color="auto" w:fill="FFFFFF"/>
        <w:autoSpaceDE w:val="0"/>
        <w:autoSpaceDN w:val="0"/>
        <w:adjustRightInd w:val="0"/>
        <w:spacing w:line="480" w:lineRule="exact"/>
        <w:jc w:val="center"/>
        <w:rPr>
          <w:rFonts w:ascii="宋体"/>
          <w:color w:val="auto"/>
          <w:sz w:val="28"/>
          <w:szCs w:val="28"/>
          <w:highlight w:val="none"/>
          <w:lang w:val="zh-CN"/>
        </w:rPr>
      </w:pPr>
    </w:p>
    <w:p>
      <w:pPr>
        <w:shd w:val="clear" w:color="auto" w:fill="FFFFFF"/>
        <w:autoSpaceDE w:val="0"/>
        <w:autoSpaceDN w:val="0"/>
        <w:adjustRightInd w:val="0"/>
        <w:spacing w:line="360" w:lineRule="auto"/>
        <w:ind w:firstLine="560"/>
        <w:rPr>
          <w:rFonts w:hint="eastAsia" w:ascii="宋体"/>
          <w:color w:val="auto"/>
          <w:kern w:val="0"/>
          <w:sz w:val="28"/>
          <w:szCs w:val="28"/>
          <w:highlight w:val="yellow"/>
          <w:lang w:val="zh-CN"/>
        </w:rPr>
      </w:pPr>
      <w:r>
        <w:rPr>
          <w:rFonts w:hint="eastAsia" w:ascii="宋体"/>
          <w:color w:val="auto"/>
          <w:sz w:val="28"/>
          <w:szCs w:val="28"/>
          <w:highlight w:val="yellow"/>
          <w:lang w:val="zh-CN"/>
        </w:rPr>
        <w:t>如：</w:t>
      </w:r>
      <w:r>
        <w:rPr>
          <w:rFonts w:hint="eastAsia" w:ascii="宋体"/>
          <w:color w:val="auto"/>
          <w:sz w:val="28"/>
          <w:szCs w:val="28"/>
          <w:highlight w:val="yellow"/>
          <w:lang w:val="en-US" w:eastAsia="zh-CN"/>
        </w:rPr>
        <w:t>证书、业绩及其他影响评分的资料以及</w:t>
      </w:r>
      <w:r>
        <w:rPr>
          <w:rFonts w:hint="eastAsia" w:ascii="宋体"/>
          <w:color w:val="auto"/>
          <w:sz w:val="28"/>
          <w:szCs w:val="28"/>
          <w:highlight w:val="yellow"/>
          <w:lang w:val="zh-CN"/>
        </w:rPr>
        <w:t>供应商认为其他有必要提供的资料</w:t>
      </w: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jc w:val="center"/>
        <w:rPr>
          <w:rFonts w:hint="eastAsia" w:ascii="黑体" w:hAnsi="宋体" w:eastAsia="黑体" w:cs="Times New Roman"/>
          <w:b/>
          <w:color w:val="auto"/>
          <w:kern w:val="2"/>
          <w:sz w:val="36"/>
          <w:szCs w:val="22"/>
          <w:highlight w:val="none"/>
          <w:lang w:val="en-US" w:eastAsia="zh-CN" w:bidi="ar-SA"/>
        </w:rPr>
      </w:pPr>
      <w:r>
        <w:rPr>
          <w:rFonts w:hint="eastAsia" w:ascii="黑体" w:hAnsi="宋体" w:eastAsia="黑体" w:cs="Times New Roman"/>
          <w:b/>
          <w:color w:val="auto"/>
          <w:kern w:val="2"/>
          <w:sz w:val="36"/>
          <w:szCs w:val="22"/>
          <w:highlight w:val="none"/>
          <w:lang w:val="zh-CN" w:eastAsia="zh-CN" w:bidi="ar-SA"/>
        </w:rPr>
        <w:t>第</w:t>
      </w:r>
      <w:r>
        <w:rPr>
          <w:rFonts w:hint="eastAsia" w:ascii="黑体" w:hAnsi="宋体" w:eastAsia="黑体" w:cs="Times New Roman"/>
          <w:b/>
          <w:color w:val="auto"/>
          <w:kern w:val="2"/>
          <w:sz w:val="36"/>
          <w:szCs w:val="22"/>
          <w:highlight w:val="none"/>
          <w:lang w:val="en-US" w:eastAsia="zh-CN" w:bidi="ar-SA"/>
        </w:rPr>
        <w:t>五</w:t>
      </w:r>
      <w:r>
        <w:rPr>
          <w:rFonts w:hint="eastAsia" w:ascii="黑体" w:hAnsi="宋体" w:eastAsia="黑体" w:cs="Times New Roman"/>
          <w:b/>
          <w:color w:val="auto"/>
          <w:kern w:val="2"/>
          <w:sz w:val="36"/>
          <w:szCs w:val="22"/>
          <w:highlight w:val="none"/>
          <w:lang w:val="zh-CN" w:eastAsia="zh-CN" w:bidi="ar-SA"/>
        </w:rPr>
        <w:t xml:space="preserve">章   </w:t>
      </w:r>
      <w:r>
        <w:rPr>
          <w:rFonts w:hint="eastAsia" w:ascii="黑体" w:hAnsi="宋体" w:eastAsia="黑体" w:cs="Times New Roman"/>
          <w:b/>
          <w:color w:val="auto"/>
          <w:kern w:val="2"/>
          <w:sz w:val="36"/>
          <w:szCs w:val="22"/>
          <w:highlight w:val="none"/>
          <w:lang w:val="en-US" w:eastAsia="zh-CN" w:bidi="ar-SA"/>
        </w:rPr>
        <w:t>合同条款及格式</w:t>
      </w:r>
    </w:p>
    <w:p>
      <w:pPr>
        <w:jc w:val="center"/>
        <w:rPr>
          <w:rFonts w:hint="eastAsia" w:ascii="黑体" w:hAnsi="宋体" w:eastAsia="黑体"/>
          <w:b w:val="0"/>
          <w:bCs/>
          <w:color w:val="0070C0"/>
          <w:kern w:val="2"/>
          <w:sz w:val="32"/>
          <w:szCs w:val="21"/>
          <w:highlight w:val="none"/>
          <w:lang w:val="zh-CN" w:eastAsia="zh-CN" w:bidi="ar-SA"/>
        </w:rPr>
      </w:pPr>
      <w:r>
        <w:rPr>
          <w:rFonts w:hint="eastAsia" w:ascii="黑体" w:hAnsi="宋体" w:eastAsia="黑体" w:cs="Times New Roman"/>
          <w:b w:val="0"/>
          <w:bCs/>
          <w:color w:val="0070C0"/>
          <w:kern w:val="2"/>
          <w:sz w:val="32"/>
          <w:szCs w:val="21"/>
          <w:highlight w:val="none"/>
          <w:lang w:val="en-US" w:eastAsia="zh-CN" w:bidi="ar-SA"/>
        </w:rPr>
        <w:t>（按采购项目类型沟通合同管理部门选取标准合同模板，并按项目内容继续更改，请注意付款方式）</w:t>
      </w:r>
    </w:p>
    <w:p>
      <w:pPr>
        <w:pStyle w:val="25"/>
        <w:rPr>
          <w:rFonts w:hint="eastAsia"/>
          <w:color w:val="auto"/>
          <w:highlight w:val="none"/>
          <w:lang w:val="zh-CN" w:eastAsia="zh-CN"/>
        </w:rPr>
      </w:pPr>
    </w:p>
    <w:p>
      <w:pPr>
        <w:snapToGrid w:val="0"/>
        <w:spacing w:line="360" w:lineRule="auto"/>
        <w:jc w:val="center"/>
        <w:rPr>
          <w:rFonts w:hint="eastAsia" w:ascii="宋体" w:hAnsi="宋体"/>
          <w:b/>
          <w:color w:val="auto"/>
          <w:sz w:val="36"/>
          <w:highlight w:val="none"/>
        </w:rPr>
      </w:pPr>
    </w:p>
    <w:p>
      <w:pPr>
        <w:snapToGrid w:val="0"/>
        <w:spacing w:line="360" w:lineRule="auto"/>
        <w:jc w:val="center"/>
        <w:rPr>
          <w:rFonts w:hint="eastAsia" w:ascii="宋体" w:hAnsi="宋体"/>
          <w:b/>
          <w:color w:val="auto"/>
          <w:sz w:val="36"/>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XXX项目</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w:t>
      </w:r>
    </w:p>
    <w:p>
      <w:pPr>
        <w:jc w:val="center"/>
        <w:rPr>
          <w:color w:val="auto"/>
          <w:sz w:val="44"/>
          <w:highlight w:val="none"/>
        </w:rPr>
      </w:pPr>
    </w:p>
    <w:p>
      <w:pPr>
        <w:jc w:val="center"/>
        <w:rPr>
          <w:color w:val="auto"/>
          <w:sz w:val="44"/>
          <w:highlight w:val="none"/>
        </w:rPr>
      </w:pPr>
    </w:p>
    <w:p>
      <w:pPr>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石家庄国祥运输设备有限公司</w:t>
      </w:r>
    </w:p>
    <w:p>
      <w:pPr>
        <w:jc w:val="center"/>
        <w:rPr>
          <w:rFonts w:hint="eastAsia" w:ascii="仿宋" w:hAnsi="仿宋" w:eastAsia="仿宋" w:cs="仿宋"/>
          <w:b/>
          <w:color w:val="auto"/>
          <w:sz w:val="44"/>
          <w:szCs w:val="44"/>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pPr>
        <w:jc w:val="center"/>
        <w:rPr>
          <w:rFonts w:hint="eastAsia" w:ascii="仿宋" w:hAnsi="仿宋" w:eastAsia="仿宋" w:cs="仿宋"/>
          <w:b/>
          <w:color w:val="auto"/>
          <w:sz w:val="44"/>
          <w:szCs w:val="44"/>
          <w:highlight w:val="none"/>
        </w:rPr>
      </w:pPr>
    </w:p>
    <w:p>
      <w:pPr>
        <w:jc w:val="center"/>
        <w:rPr>
          <w:rFonts w:hint="eastAsia" w:ascii="仿宋_GB2312" w:hAnsi="Arial" w:eastAsia="仿宋_GB2312" w:cs="Arial"/>
          <w:b/>
          <w:color w:val="auto"/>
          <w:sz w:val="44"/>
          <w:szCs w:val="44"/>
          <w:highlight w:val="none"/>
        </w:rPr>
      </w:pPr>
      <w:r>
        <w:rPr>
          <w:rFonts w:hint="eastAsia" w:ascii="仿宋" w:hAnsi="仿宋" w:eastAsia="仿宋" w:cs="仿宋"/>
          <w:b/>
          <w:color w:val="auto"/>
          <w:sz w:val="44"/>
          <w:szCs w:val="44"/>
          <w:highlight w:val="none"/>
        </w:rPr>
        <w:t>XXXX公司</w:t>
      </w: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合同编码：XXXX</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签订地点：</w:t>
      </w:r>
      <w:r>
        <w:rPr>
          <w:rFonts w:hint="eastAsia" w:ascii="宋体" w:hAnsi="宋体"/>
          <w:color w:val="auto"/>
          <w:sz w:val="32"/>
          <w:szCs w:val="32"/>
          <w:highlight w:val="none"/>
          <w:lang w:eastAsia="zh-CN"/>
        </w:rPr>
        <w:t>河北</w:t>
      </w:r>
      <w:r>
        <w:rPr>
          <w:rFonts w:hint="eastAsia" w:ascii="宋体" w:hAnsi="宋体"/>
          <w:color w:val="auto"/>
          <w:sz w:val="32"/>
          <w:szCs w:val="32"/>
          <w:highlight w:val="none"/>
        </w:rPr>
        <w:t>省</w:t>
      </w:r>
      <w:r>
        <w:rPr>
          <w:rFonts w:hint="eastAsia" w:ascii="宋体" w:hAnsi="宋体"/>
          <w:color w:val="auto"/>
          <w:sz w:val="32"/>
          <w:szCs w:val="32"/>
          <w:highlight w:val="none"/>
          <w:lang w:eastAsia="zh-CN"/>
        </w:rPr>
        <w:t>石家庄</w:t>
      </w:r>
      <w:r>
        <w:rPr>
          <w:rFonts w:hint="eastAsia" w:ascii="宋体" w:hAnsi="宋体"/>
          <w:color w:val="auto"/>
          <w:sz w:val="32"/>
          <w:szCs w:val="32"/>
          <w:highlight w:val="none"/>
        </w:rPr>
        <w:t>市</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签订时间：XXXX年XX月XX日</w:t>
      </w: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pStyle w:val="44"/>
        <w:widowControl/>
        <w:tabs>
          <w:tab w:val="clear" w:pos="0"/>
        </w:tabs>
        <w:ind w:right="1109"/>
        <w:jc w:val="left"/>
        <w:rPr>
          <w:rFonts w:hint="eastAsia" w:ascii="宋体" w:hAnsi="宋体"/>
          <w:b/>
          <w:bCs/>
          <w:i w:val="0"/>
          <w:iCs w:val="0"/>
          <w:color w:val="auto"/>
          <w:sz w:val="24"/>
          <w:szCs w:val="24"/>
          <w:highlight w:val="none"/>
        </w:rPr>
      </w:pPr>
    </w:p>
    <w:p>
      <w:pPr>
        <w:spacing w:before="0" w:beforeLines="0" w:afterLines="0" w:line="240" w:lineRule="atLeast"/>
        <w:ind w:firstLine="301" w:firstLineChars="200"/>
        <w:rPr>
          <w:rFonts w:hint="eastAsia" w:ascii="宋体" w:hAnsi="宋体" w:cs="宋体"/>
          <w:b/>
          <w:color w:val="auto"/>
          <w:sz w:val="15"/>
          <w:szCs w:val="15"/>
          <w:highlight w:val="none"/>
        </w:rPr>
      </w:pPr>
    </w:p>
    <w:p>
      <w:pPr>
        <w:spacing w:before="0" w:beforeLines="0" w:afterLines="0" w:line="240" w:lineRule="atLeast"/>
        <w:ind w:firstLine="301" w:firstLineChars="200"/>
        <w:rPr>
          <w:rFonts w:hint="eastAsia" w:ascii="宋体" w:hAnsi="宋体" w:eastAsia="宋体" w:cs="宋体"/>
          <w:b/>
          <w:color w:val="auto"/>
          <w:sz w:val="15"/>
          <w:szCs w:val="15"/>
          <w:highlight w:val="none"/>
          <w:lang w:eastAsia="zh-CN"/>
        </w:rPr>
      </w:pPr>
      <w:r>
        <w:rPr>
          <w:rFonts w:hint="eastAsia" w:ascii="宋体" w:hAnsi="宋体" w:cs="宋体"/>
          <w:b/>
          <w:color w:val="auto"/>
          <w:sz w:val="15"/>
          <w:szCs w:val="15"/>
          <w:highlight w:val="none"/>
        </w:rPr>
        <w:t>买方</w:t>
      </w:r>
      <w:r>
        <w:rPr>
          <w:rFonts w:hint="eastAsia" w:ascii="宋体" w:hAnsi="宋体" w:cs="宋体"/>
          <w:b/>
          <w:color w:val="auto"/>
          <w:sz w:val="15"/>
          <w:szCs w:val="15"/>
          <w:highlight w:val="none"/>
          <w:lang w:val="de-DE"/>
        </w:rPr>
        <w:t>：</w:t>
      </w:r>
      <w:r>
        <w:rPr>
          <w:rFonts w:hint="eastAsia" w:ascii="宋体" w:hAnsi="宋体" w:cs="宋体"/>
          <w:b/>
          <w:color w:val="auto"/>
          <w:sz w:val="15"/>
          <w:szCs w:val="15"/>
          <w:highlight w:val="none"/>
          <w:lang w:eastAsia="zh-CN"/>
        </w:rPr>
        <w:t>石家庄国祥运输设备有限公司</w:t>
      </w:r>
    </w:p>
    <w:p>
      <w:pPr>
        <w:spacing w:before="0" w:beforeLines="0" w:afterLines="0" w:line="240" w:lineRule="atLeast"/>
        <w:ind w:firstLine="0" w:firstLineChars="0"/>
        <w:rPr>
          <w:rFonts w:hint="eastAsia" w:ascii="宋体" w:hAnsi="宋体" w:cs="宋体"/>
          <w:b/>
          <w:color w:val="auto"/>
          <w:sz w:val="15"/>
          <w:szCs w:val="15"/>
          <w:highlight w:val="none"/>
        </w:rPr>
      </w:pPr>
      <w:r>
        <w:rPr>
          <w:rFonts w:hint="eastAsia" w:ascii="宋体" w:hAnsi="宋体" w:cs="宋体"/>
          <w:b/>
          <w:color w:val="auto"/>
          <w:sz w:val="15"/>
          <w:szCs w:val="15"/>
          <w:highlight w:val="none"/>
          <w:lang w:val="en-US" w:eastAsia="zh-CN"/>
        </w:rPr>
        <w:t xml:space="preserve">    </w:t>
      </w:r>
      <w:r>
        <w:rPr>
          <w:rFonts w:hint="eastAsia" w:ascii="宋体" w:hAnsi="宋体" w:cs="宋体"/>
          <w:b/>
          <w:color w:val="auto"/>
          <w:sz w:val="15"/>
          <w:szCs w:val="15"/>
          <w:highlight w:val="none"/>
        </w:rPr>
        <w:t>卖方：XX</w:t>
      </w:r>
      <w:r>
        <w:rPr>
          <w:rFonts w:hint="eastAsia" w:ascii="宋体" w:hAnsi="宋体" w:cs="宋体"/>
          <w:b/>
          <w:color w:val="auto"/>
          <w:sz w:val="15"/>
          <w:szCs w:val="15"/>
          <w:highlight w:val="none"/>
          <w:lang w:val="de-DE"/>
        </w:rPr>
        <w:t>公司</w:t>
      </w:r>
    </w:p>
    <w:p>
      <w:pPr>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鉴于：买方需要购买标的货物，卖方具有标的货物的供货能力及资质，现就标的货物的买卖事宜，经双方平等协商，订立本合同。</w:t>
      </w:r>
    </w:p>
    <w:p>
      <w:pPr>
        <w:pStyle w:val="2"/>
        <w:spacing w:before="0" w:beforeLines="0" w:afterLines="0" w:line="240" w:lineRule="atLeast"/>
        <w:rPr>
          <w:rFonts w:hint="eastAsia" w:ascii="宋体" w:hAnsi="宋体" w:cs="宋体"/>
          <w:color w:val="auto"/>
          <w:sz w:val="15"/>
          <w:szCs w:val="15"/>
          <w:highlight w:val="none"/>
        </w:rPr>
      </w:pPr>
      <w:bookmarkStart w:id="40" w:name="_Toc28925"/>
      <w:r>
        <w:rPr>
          <w:rFonts w:hint="eastAsia" w:ascii="宋体" w:hAnsi="宋体" w:eastAsia="宋体" w:cs="宋体"/>
          <w:color w:val="auto"/>
          <w:kern w:val="16"/>
          <w:sz w:val="15"/>
          <w:szCs w:val="15"/>
          <w:highlight w:val="none"/>
          <w:lang w:eastAsia="zh-CN"/>
        </w:rPr>
        <w:t>1.标的货物</w:t>
      </w:r>
      <w:bookmarkEnd w:id="40"/>
    </w:p>
    <w:p>
      <w:pPr>
        <w:spacing w:before="0" w:beforeLines="0" w:afterLines="0" w:line="240" w:lineRule="atLeast"/>
        <w:ind w:firstLine="300" w:firstLineChars="200"/>
        <w:rPr>
          <w:rFonts w:ascii="宋体" w:hAnsi="宋体" w:cs="宋体"/>
          <w:color w:val="auto"/>
          <w:sz w:val="15"/>
          <w:szCs w:val="15"/>
          <w:highlight w:val="none"/>
        </w:rPr>
      </w:pPr>
      <w:r>
        <w:rPr>
          <w:rFonts w:hint="eastAsia" w:ascii="宋体" w:hAnsi="宋体" w:cs="宋体"/>
          <w:color w:val="auto"/>
          <w:sz w:val="15"/>
          <w:szCs w:val="15"/>
          <w:highlight w:val="none"/>
        </w:rPr>
        <w:t>1.1本合同项下标的货物</w:t>
      </w:r>
      <w:r>
        <w:rPr>
          <w:rFonts w:hint="eastAsia" w:ascii="宋体" w:hAnsi="宋体" w:cs="宋体"/>
          <w:color w:val="auto"/>
          <w:kern w:val="16"/>
          <w:sz w:val="15"/>
          <w:szCs w:val="15"/>
          <w:highlight w:val="none"/>
        </w:rPr>
        <w:t>(以下简称“货物”)</w:t>
      </w:r>
      <w:r>
        <w:rPr>
          <w:rFonts w:hint="eastAsia" w:ascii="宋体" w:hAnsi="宋体" w:cs="宋体"/>
          <w:color w:val="auto"/>
          <w:sz w:val="15"/>
          <w:szCs w:val="15"/>
          <w:highlight w:val="none"/>
        </w:rPr>
        <w:t>的名称、规格型号及价格等，详见以下供货清单：</w:t>
      </w:r>
    </w:p>
    <w:p>
      <w:pPr>
        <w:spacing w:beforeLines="0" w:afterLines="0" w:line="240" w:lineRule="atLeast"/>
        <w:ind w:firstLine="300" w:firstLineChars="200"/>
        <w:rPr>
          <w:rFonts w:hint="eastAsia" w:ascii="宋体" w:hAnsi="宋体" w:cs="宋体"/>
          <w:color w:val="auto"/>
          <w:sz w:val="15"/>
          <w:szCs w:val="15"/>
          <w:highlight w:val="none"/>
        </w:rPr>
      </w:pPr>
    </w:p>
    <w:p>
      <w:pPr>
        <w:spacing w:beforeLines="0" w:afterLines="0" w:line="240" w:lineRule="atLeast"/>
        <w:ind w:firstLine="160" w:firstLineChars="200"/>
        <w:jc w:val="right"/>
        <w:rPr>
          <w:rFonts w:hint="eastAsia" w:ascii="宋体" w:hAnsi="宋体" w:cs="宋体"/>
          <w:color w:val="auto"/>
          <w:sz w:val="8"/>
          <w:szCs w:val="8"/>
          <w:highlight w:val="none"/>
        </w:rPr>
      </w:pPr>
      <w:r>
        <w:rPr>
          <w:rFonts w:hint="eastAsia" w:ascii="宋体" w:hAnsi="宋体" w:cs="宋体"/>
          <w:color w:val="auto"/>
          <w:sz w:val="8"/>
          <w:szCs w:val="8"/>
          <w:highlight w:val="none"/>
        </w:rPr>
        <w:t xml:space="preserve">                                           </w:t>
      </w:r>
      <w:r>
        <w:rPr>
          <w:rFonts w:hint="eastAsia" w:ascii="宋体" w:hAnsi="宋体" w:cs="宋体"/>
          <w:color w:val="auto"/>
          <w:sz w:val="15"/>
          <w:szCs w:val="15"/>
          <w:highlight w:val="none"/>
        </w:rPr>
        <w:t xml:space="preserve"> （币种：</w:t>
      </w:r>
      <w:r>
        <w:rPr>
          <w:rFonts w:hint="eastAsia" w:ascii="宋体" w:hAnsi="宋体" w:cs="宋体"/>
          <w:color w:val="auto"/>
          <w:kern w:val="44"/>
          <w:sz w:val="15"/>
          <w:szCs w:val="15"/>
          <w:highlight w:val="none"/>
        </w:rPr>
        <w:t>人民币</w:t>
      </w:r>
      <w:r>
        <w:rPr>
          <w:rFonts w:hint="eastAsia" w:ascii="宋体" w:hAnsi="宋体" w:cs="宋体"/>
          <w:color w:val="auto"/>
          <w:sz w:val="15"/>
          <w:szCs w:val="15"/>
          <w:highlight w:val="none"/>
        </w:rPr>
        <w:t>；货币单位：</w:t>
      </w:r>
      <w:r>
        <w:rPr>
          <w:rFonts w:hint="eastAsia" w:ascii="宋体" w:hAnsi="宋体"/>
          <w:color w:val="auto"/>
          <w:sz w:val="15"/>
          <w:szCs w:val="15"/>
          <w:highlight w:val="none"/>
        </w:rPr>
        <w:t>元</w:t>
      </w:r>
      <w:r>
        <w:rPr>
          <w:rFonts w:hint="eastAsia" w:ascii="宋体" w:hAnsi="宋体" w:cs="宋体"/>
          <w:color w:val="auto"/>
          <w:sz w:val="15"/>
          <w:szCs w:val="15"/>
          <w:highlight w:val="none"/>
        </w:rPr>
        <w:t>）</w:t>
      </w:r>
    </w:p>
    <w:p>
      <w:pPr>
        <w:spacing w:beforeLines="0" w:afterLines="0" w:line="240" w:lineRule="atLeast"/>
        <w:rPr>
          <w:rFonts w:hint="eastAsia" w:ascii="宋体" w:hAnsi="宋体" w:cs="宋体"/>
          <w:vanish/>
          <w:color w:val="auto"/>
          <w:sz w:val="8"/>
          <w:szCs w:val="8"/>
          <w:highlight w:val="none"/>
        </w:rPr>
      </w:pPr>
    </w:p>
    <w:tbl>
      <w:tblPr>
        <w:tblStyle w:val="38"/>
        <w:tblW w:w="95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34"/>
        <w:gridCol w:w="664"/>
        <w:gridCol w:w="1317"/>
        <w:gridCol w:w="1007"/>
        <w:gridCol w:w="564"/>
        <w:gridCol w:w="529"/>
        <w:gridCol w:w="836"/>
        <w:gridCol w:w="852"/>
        <w:gridCol w:w="876"/>
        <w:gridCol w:w="876"/>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物料编码</w:t>
            </w: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物料名称</w:t>
            </w: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图号或规格型号</w:t>
            </w: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交货日期</w:t>
            </w: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单位</w:t>
            </w: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数量</w:t>
            </w: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税率</w:t>
            </w: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合计（不含税）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default"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1"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8"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8" w:hRule="atLeast"/>
          <w:jc w:val="center"/>
        </w:trPr>
        <w:tc>
          <w:tcPr>
            <w:tcW w:w="9524" w:type="dxa"/>
            <w:gridSpan w:val="12"/>
            <w:vAlign w:val="top"/>
          </w:tcPr>
          <w:p>
            <w:pPr>
              <w:keepNext w:val="0"/>
              <w:keepLines w:val="0"/>
              <w:suppressLineNumbers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eastAsia="宋体" w:cs="宋体"/>
                <w:color w:val="auto"/>
                <w:sz w:val="15"/>
                <w:szCs w:val="15"/>
                <w:highlight w:val="none"/>
                <w:lang w:val="en-US" w:eastAsia="zh-CN"/>
              </w:rPr>
              <w:t>不含税单价不因税率的变化而调整。</w:t>
            </w:r>
            <w:r>
              <w:rPr>
                <w:rFonts w:hint="eastAsia" w:ascii="宋体" w:hAnsi="宋体" w:cs="宋体"/>
                <w:color w:val="auto"/>
                <w:sz w:val="15"/>
                <w:szCs w:val="15"/>
                <w:highlight w:val="none"/>
              </w:rPr>
              <w:t>含税价格因国家税率变化而变化，若在合同履行期间，如遇国家的税率调整，则价税合计相应调整，以开具发票时间为准。</w:t>
            </w:r>
          </w:p>
        </w:tc>
      </w:tr>
    </w:tbl>
    <w:p>
      <w:pPr>
        <w:snapToGrid w:val="0"/>
        <w:spacing w:before="0" w:beforeLines="0" w:afterLines="0" w:line="240" w:lineRule="atLeast"/>
        <w:ind w:left="0" w:leftChars="0" w:firstLine="300" w:firstLineChars="200"/>
        <w:rPr>
          <w:rFonts w:hint="eastAsia" w:ascii="宋体" w:hAnsi="宋体" w:cs="宋体"/>
          <w:bCs/>
          <w:color w:val="auto"/>
          <w:sz w:val="15"/>
          <w:szCs w:val="15"/>
          <w:highlight w:val="none"/>
        </w:rPr>
      </w:pPr>
      <w:r>
        <w:rPr>
          <w:rFonts w:hint="eastAsia" w:ascii="宋体" w:hAnsi="宋体" w:cs="宋体"/>
          <w:color w:val="auto"/>
          <w:sz w:val="15"/>
          <w:szCs w:val="15"/>
          <w:highlight w:val="none"/>
        </w:rPr>
        <w:t>1.2本合同货物的总价款中包含合同约定及合同相关文件中列明的随货配送的备品备件和随同配有的文件、包装、保险、运输、装卸、安装调试、试验、售后服务、技术培训费用以及合同中虽未明确约定但可合理推知应由卖方承担的成本与费用，为卖方完全履行本合同所有义务后所应得的合同对价。</w:t>
      </w:r>
    </w:p>
    <w:p>
      <w:pPr>
        <w:tabs>
          <w:tab w:val="left" w:pos="3180"/>
        </w:tabs>
        <w:spacing w:before="0" w:beforeLines="0" w:afterLines="0" w:line="240" w:lineRule="atLeast"/>
        <w:ind w:left="0" w:leftChars="0"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货物随同配有的文件，包括但不限于技术资料（技术标准、说明、货物组装图等）、产品使用和维修说明书、</w:t>
      </w:r>
      <w:r>
        <w:rPr>
          <w:rStyle w:val="45"/>
          <w:rFonts w:hint="eastAsia" w:ascii="宋体" w:hAnsi="宋体" w:cs="宋体"/>
          <w:color w:val="auto"/>
          <w:sz w:val="15"/>
          <w:szCs w:val="15"/>
          <w:highlight w:val="none"/>
        </w:rPr>
        <w:t>产品合格证、</w:t>
      </w:r>
      <w:r>
        <w:rPr>
          <w:rFonts w:hint="eastAsia" w:ascii="宋体" w:hAnsi="宋体" w:cs="宋体"/>
          <w:color w:val="auto"/>
          <w:sz w:val="15"/>
          <w:szCs w:val="15"/>
          <w:highlight w:val="none"/>
        </w:rPr>
        <w:t>质量证明文件等，均为货物不可分割的一部分。</w:t>
      </w:r>
    </w:p>
    <w:p>
      <w:pPr>
        <w:tabs>
          <w:tab w:val="left" w:pos="3180"/>
        </w:tabs>
        <w:spacing w:before="0" w:beforeLines="0" w:afterLines="0" w:line="240" w:lineRule="atLeast"/>
        <w:ind w:left="0" w:leftChars="0"/>
        <w:outlineLvl w:val="0"/>
        <w:rPr>
          <w:rFonts w:hint="eastAsia" w:ascii="宋体" w:hAnsi="宋体" w:cs="宋体"/>
          <w:b/>
          <w:color w:val="auto"/>
          <w:sz w:val="15"/>
          <w:szCs w:val="15"/>
          <w:highlight w:val="none"/>
        </w:rPr>
      </w:pPr>
      <w:bookmarkStart w:id="41" w:name="_Toc15401"/>
      <w:r>
        <w:rPr>
          <w:rFonts w:hint="eastAsia" w:ascii="宋体" w:hAnsi="宋体" w:cs="宋体"/>
          <w:b/>
          <w:color w:val="auto"/>
          <w:sz w:val="15"/>
          <w:szCs w:val="15"/>
          <w:highlight w:val="none"/>
        </w:rPr>
        <w:t>2.技术与质量标准</w:t>
      </w:r>
      <w:bookmarkEnd w:id="41"/>
    </w:p>
    <w:p>
      <w:pPr>
        <w:tabs>
          <w:tab w:val="left" w:pos="3180"/>
        </w:tabs>
        <w:spacing w:before="0" w:beforeLines="0" w:afterLines="0" w:line="240" w:lineRule="atLeast"/>
        <w:ind w:left="0" w:leftChars="0" w:firstLine="300" w:firstLineChars="200"/>
        <w:rPr>
          <w:rStyle w:val="45"/>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2.1货物的性能、质量与技术要求等应</w:t>
      </w:r>
      <w:r>
        <w:rPr>
          <w:rStyle w:val="45"/>
          <w:rFonts w:hint="eastAsia" w:ascii="宋体" w:hAnsi="宋体" w:cs="宋体"/>
          <w:color w:val="auto"/>
          <w:sz w:val="15"/>
          <w:szCs w:val="15"/>
          <w:highlight w:val="none"/>
        </w:rPr>
        <w:t>符合</w:t>
      </w:r>
      <w:r>
        <w:rPr>
          <w:rStyle w:val="45"/>
          <w:rFonts w:hint="eastAsia" w:ascii="宋体" w:hAnsi="宋体" w:cs="宋体"/>
          <w:color w:val="auto"/>
          <w:sz w:val="15"/>
          <w:szCs w:val="15"/>
          <w:highlight w:val="none"/>
          <w:u w:val="none"/>
          <w:shd w:val="clear" w:color="auto" w:fill="FFFFFF"/>
          <w:lang w:eastAsia="zh-CN"/>
        </w:rPr>
        <w:t>双方确认的</w:t>
      </w:r>
      <w:r>
        <w:rPr>
          <w:rStyle w:val="45"/>
          <w:rFonts w:hint="eastAsia" w:ascii="宋体" w:hAnsi="宋体" w:cs="宋体"/>
          <w:color w:val="auto"/>
          <w:sz w:val="15"/>
          <w:szCs w:val="15"/>
          <w:highlight w:val="none"/>
          <w:shd w:val="clear" w:color="auto" w:fill="FFFFFF"/>
        </w:rPr>
        <w:t>技术协议</w:t>
      </w:r>
      <w:r>
        <w:rPr>
          <w:rStyle w:val="45"/>
          <w:rFonts w:hint="eastAsia" w:ascii="宋体" w:hAnsi="宋体" w:cs="宋体"/>
          <w:color w:val="auto"/>
          <w:sz w:val="15"/>
          <w:szCs w:val="15"/>
          <w:highlight w:val="none"/>
          <w:shd w:val="clear" w:color="auto" w:fill="FFFFFF"/>
          <w:lang w:val="en-US" w:eastAsia="zh-CN"/>
        </w:rPr>
        <w:t>/</w:t>
      </w:r>
      <w:r>
        <w:rPr>
          <w:rStyle w:val="45"/>
          <w:rFonts w:hint="eastAsia" w:ascii="宋体" w:hAnsi="宋体" w:cs="宋体"/>
          <w:color w:val="auto"/>
          <w:sz w:val="15"/>
          <w:szCs w:val="15"/>
          <w:highlight w:val="none"/>
          <w:shd w:val="clear" w:color="auto" w:fill="FFFFFF"/>
        </w:rPr>
        <w:t>供货技术条件</w:t>
      </w:r>
      <w:r>
        <w:rPr>
          <w:rStyle w:val="45"/>
          <w:rFonts w:hint="eastAsia" w:ascii="宋体" w:hAnsi="宋体" w:cs="宋体"/>
          <w:color w:val="auto"/>
          <w:sz w:val="15"/>
          <w:szCs w:val="15"/>
          <w:highlight w:val="none"/>
          <w:lang w:val="en-US" w:eastAsia="zh-CN"/>
        </w:rPr>
        <w:t>/</w:t>
      </w:r>
      <w:r>
        <w:rPr>
          <w:rStyle w:val="45"/>
          <w:rFonts w:hint="eastAsia" w:ascii="宋体" w:hAnsi="宋体" w:cs="宋体"/>
          <w:color w:val="auto"/>
          <w:sz w:val="15"/>
          <w:szCs w:val="15"/>
          <w:highlight w:val="none"/>
        </w:rPr>
        <w:t>经买方确认的图纸</w:t>
      </w:r>
      <w:r>
        <w:rPr>
          <w:rStyle w:val="45"/>
          <w:rFonts w:hint="eastAsia" w:ascii="宋体" w:hAnsi="宋体" w:cs="宋体"/>
          <w:color w:val="auto"/>
          <w:sz w:val="15"/>
          <w:szCs w:val="15"/>
          <w:highlight w:val="none"/>
          <w:lang w:val="en-US" w:eastAsia="zh-CN"/>
        </w:rPr>
        <w:t>/</w:t>
      </w:r>
      <w:r>
        <w:rPr>
          <w:rStyle w:val="45"/>
          <w:rFonts w:hint="eastAsia" w:ascii="宋体" w:hAnsi="宋体" w:cs="宋体"/>
          <w:color w:val="auto"/>
          <w:sz w:val="15"/>
          <w:szCs w:val="15"/>
          <w:highlight w:val="none"/>
        </w:rPr>
        <w:t>经双方确认的样品</w:t>
      </w:r>
      <w:r>
        <w:rPr>
          <w:rStyle w:val="45"/>
          <w:rFonts w:hint="eastAsia" w:ascii="宋体" w:hAnsi="宋体" w:cs="宋体"/>
          <w:color w:val="auto"/>
          <w:sz w:val="15"/>
          <w:szCs w:val="15"/>
          <w:highlight w:val="none"/>
          <w:lang w:eastAsia="zh-CN"/>
        </w:rPr>
        <w:t>以及相关</w:t>
      </w:r>
      <w:r>
        <w:rPr>
          <w:rStyle w:val="45"/>
          <w:rFonts w:hint="eastAsia" w:ascii="宋体" w:hAnsi="宋体" w:cs="宋体"/>
          <w:color w:val="auto"/>
          <w:sz w:val="15"/>
          <w:szCs w:val="15"/>
          <w:highlight w:val="none"/>
        </w:rPr>
        <w:t>国家标准</w:t>
      </w:r>
      <w:r>
        <w:rPr>
          <w:rStyle w:val="45"/>
          <w:rFonts w:hint="eastAsia" w:ascii="宋体" w:hAnsi="宋体" w:cs="宋体"/>
          <w:color w:val="auto"/>
          <w:sz w:val="15"/>
          <w:szCs w:val="15"/>
          <w:highlight w:val="none"/>
          <w:lang w:eastAsia="zh-CN"/>
        </w:rPr>
        <w:t>、</w:t>
      </w:r>
      <w:r>
        <w:rPr>
          <w:rStyle w:val="45"/>
          <w:rFonts w:hint="eastAsia" w:ascii="宋体" w:hAnsi="宋体" w:cs="宋体"/>
          <w:color w:val="auto"/>
          <w:sz w:val="15"/>
          <w:szCs w:val="15"/>
          <w:highlight w:val="none"/>
        </w:rPr>
        <w:t>国际标准</w:t>
      </w:r>
      <w:r>
        <w:rPr>
          <w:rStyle w:val="45"/>
          <w:rFonts w:hint="eastAsia" w:ascii="宋体" w:hAnsi="宋体" w:cs="宋体"/>
          <w:color w:val="auto"/>
          <w:sz w:val="15"/>
          <w:szCs w:val="15"/>
          <w:highlight w:val="none"/>
          <w:u w:val="none"/>
          <w:shd w:val="clear" w:color="auto" w:fill="FFFFFF"/>
          <w:lang w:eastAsia="zh-CN"/>
        </w:rPr>
        <w:t>，</w:t>
      </w:r>
      <w:r>
        <w:rPr>
          <w:rStyle w:val="45"/>
          <w:rFonts w:hint="eastAsia" w:ascii="宋体" w:hAnsi="宋体" w:cs="宋体"/>
          <w:b/>
          <w:bCs/>
          <w:color w:val="auto"/>
          <w:sz w:val="15"/>
          <w:szCs w:val="15"/>
          <w:highlight w:val="none"/>
          <w:u w:val="none"/>
          <w:shd w:val="clear" w:color="auto" w:fill="FFFFFF"/>
          <w:lang w:eastAsia="zh-CN"/>
        </w:rPr>
        <w:t>并提供出厂检验报告。</w:t>
      </w:r>
    </w:p>
    <w:p>
      <w:pPr>
        <w:tabs>
          <w:tab w:val="left" w:pos="3180"/>
        </w:tabs>
        <w:spacing w:before="0" w:beforeLines="0" w:afterLines="0" w:line="240" w:lineRule="atLeast"/>
        <w:ind w:left="0" w:leftChars="0" w:firstLine="300" w:firstLineChars="200"/>
        <w:rPr>
          <w:rStyle w:val="45"/>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上述质量标准连同</w:t>
      </w:r>
      <w:r>
        <w:rPr>
          <w:rFonts w:hint="eastAsia" w:ascii="宋体" w:hAnsi="宋体" w:cs="宋体"/>
          <w:color w:val="auto"/>
          <w:sz w:val="15"/>
          <w:szCs w:val="15"/>
          <w:highlight w:val="none"/>
          <w:lang w:eastAsia="zh-CN"/>
        </w:rPr>
        <w:t>使用</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lang w:val="en-US" w:eastAsia="zh-CN"/>
        </w:rPr>
        <w:t>货物的</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采购方/使用方(以下简称“用户”)的相关要求，一并作为货物验收标准。</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2.2货物及其包装应是安全、环保的，在装卸、储存、搬运或使用过程中不会损害人身健康与环境。若存在或可能存在前述损害，卖方应以书面通知买方该等损害的性质、情况及应采取的预防措施。</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2.3已经在买方报备的卖方产品，卖方变更生产场所、原材料、零部件的型号、规格、供货厂家、检验标准、产品制造工艺、交检交验标准等，均应事先提出书面申请并得到买方认可，否则不得变更。</w:t>
      </w:r>
    </w:p>
    <w:p>
      <w:pPr>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2.4在货物安装、拆卸、使用、维护保养、检测、维修等过程中，卖方应向买方提供技术指导及协助等方面的支持，并指派合格人员对买方人员进行相应培训。</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42" w:name="_Toc32058"/>
      <w:r>
        <w:rPr>
          <w:rFonts w:hint="eastAsia" w:ascii="宋体" w:hAnsi="宋体" w:cs="宋体"/>
          <w:b/>
          <w:color w:val="auto"/>
          <w:sz w:val="15"/>
          <w:szCs w:val="15"/>
          <w:highlight w:val="none"/>
        </w:rPr>
        <w:t>3.包装、运输及交货</w:t>
      </w:r>
      <w:bookmarkEnd w:id="42"/>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3.1交货时间</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rPr>
        <w:t>卖方应按</w:t>
      </w:r>
      <w:r>
        <w:rPr>
          <w:rFonts w:hint="eastAsia" w:ascii="宋体" w:hAnsi="宋体" w:cs="宋体"/>
          <w:color w:val="auto"/>
          <w:sz w:val="15"/>
          <w:szCs w:val="15"/>
          <w:highlight w:val="none"/>
          <w:lang w:eastAsia="zh-CN"/>
        </w:rPr>
        <w:t>本合同供货清单</w:t>
      </w:r>
      <w:r>
        <w:rPr>
          <w:rFonts w:hint="eastAsia" w:ascii="宋体" w:hAnsi="宋体" w:cs="宋体"/>
          <w:color w:val="auto"/>
          <w:sz w:val="15"/>
          <w:szCs w:val="15"/>
          <w:highlight w:val="none"/>
        </w:rPr>
        <w:t>的</w:t>
      </w:r>
      <w:r>
        <w:rPr>
          <w:rFonts w:hint="eastAsia" w:ascii="宋体" w:hAnsi="宋体" w:cs="宋体"/>
          <w:color w:val="auto"/>
          <w:sz w:val="15"/>
          <w:szCs w:val="15"/>
          <w:highlight w:val="none"/>
          <w:lang w:eastAsia="zh-CN"/>
        </w:rPr>
        <w:t>交期</w:t>
      </w:r>
      <w:r>
        <w:rPr>
          <w:rFonts w:hint="eastAsia" w:ascii="宋体" w:hAnsi="宋体" w:cs="宋体"/>
          <w:color w:val="auto"/>
          <w:sz w:val="15"/>
          <w:szCs w:val="15"/>
          <w:highlight w:val="none"/>
        </w:rPr>
        <w:t>要求交付货物。</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3.2交货地点：</w:t>
      </w:r>
      <w:r>
        <w:rPr>
          <w:rFonts w:hint="eastAsia" w:ascii="宋体" w:hAnsi="宋体" w:cs="宋体"/>
          <w:color w:val="auto"/>
          <w:sz w:val="15"/>
          <w:szCs w:val="15"/>
          <w:highlight w:val="none"/>
          <w:lang w:eastAsia="zh-CN"/>
        </w:rPr>
        <w:t>河北</w:t>
      </w:r>
      <w:r>
        <w:rPr>
          <w:rFonts w:hint="eastAsia" w:ascii="宋体" w:hAnsi="宋体" w:cs="宋体"/>
          <w:color w:val="auto"/>
          <w:sz w:val="15"/>
          <w:szCs w:val="15"/>
          <w:highlight w:val="none"/>
        </w:rPr>
        <w:t>省</w:t>
      </w:r>
      <w:r>
        <w:rPr>
          <w:rFonts w:hint="eastAsia" w:ascii="宋体" w:hAnsi="宋体" w:cs="宋体"/>
          <w:color w:val="auto"/>
          <w:sz w:val="15"/>
          <w:szCs w:val="15"/>
          <w:highlight w:val="none"/>
          <w:lang w:eastAsia="zh-CN"/>
        </w:rPr>
        <w:t>石家庄</w:t>
      </w:r>
      <w:r>
        <w:rPr>
          <w:rFonts w:hint="eastAsia" w:ascii="宋体" w:hAnsi="宋体" w:cs="宋体"/>
          <w:color w:val="auto"/>
          <w:sz w:val="15"/>
          <w:szCs w:val="15"/>
          <w:highlight w:val="none"/>
        </w:rPr>
        <w:t>市</w:t>
      </w:r>
      <w:r>
        <w:rPr>
          <w:rFonts w:hint="eastAsia" w:ascii="宋体" w:hAnsi="宋体" w:cs="宋体"/>
          <w:color w:val="auto"/>
          <w:sz w:val="15"/>
          <w:szCs w:val="15"/>
          <w:highlight w:val="none"/>
          <w:lang w:eastAsia="zh-CN"/>
        </w:rPr>
        <w:t>高新</w:t>
      </w:r>
      <w:r>
        <w:rPr>
          <w:rFonts w:hint="eastAsia" w:ascii="宋体" w:hAnsi="宋体" w:cs="宋体"/>
          <w:color w:val="auto"/>
          <w:sz w:val="15"/>
          <w:szCs w:val="15"/>
          <w:highlight w:val="none"/>
        </w:rPr>
        <w:t>区</w:t>
      </w:r>
      <w:r>
        <w:rPr>
          <w:rFonts w:hint="eastAsia" w:ascii="宋体" w:hAnsi="宋体" w:cs="宋体"/>
          <w:color w:val="auto"/>
          <w:sz w:val="15"/>
          <w:szCs w:val="15"/>
          <w:highlight w:val="none"/>
          <w:lang w:eastAsia="zh-CN"/>
        </w:rPr>
        <w:t>裕华东路</w:t>
      </w:r>
      <w:r>
        <w:rPr>
          <w:rFonts w:hint="eastAsia" w:ascii="宋体" w:hAnsi="宋体" w:cs="宋体"/>
          <w:color w:val="auto"/>
          <w:sz w:val="15"/>
          <w:szCs w:val="15"/>
          <w:highlight w:val="none"/>
          <w:lang w:val="en-US" w:eastAsia="zh-CN"/>
        </w:rPr>
        <w:t>375</w:t>
      </w:r>
      <w:r>
        <w:rPr>
          <w:rFonts w:hint="eastAsia" w:ascii="宋体" w:hAnsi="宋体" w:cs="宋体"/>
          <w:color w:val="auto"/>
          <w:sz w:val="15"/>
          <w:szCs w:val="15"/>
          <w:highlight w:val="none"/>
        </w:rPr>
        <w:t>号买方指定区域。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3.3货物由卖方运送至合同约定地点，货物交付买方前的运费、损耗及损毁风险由卖方承担。</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3.4卖方应根据货物情况采取适合运输与存储的包装或其他必要的保护措施，满足因搬运、装卸、腾挪以及与所选择的运输方式、设施、设备、环境相适应的安全、便利需要。</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43" w:name="_Toc19029"/>
      <w:r>
        <w:rPr>
          <w:rFonts w:hint="eastAsia" w:ascii="宋体" w:hAnsi="宋体" w:cs="宋体"/>
          <w:b/>
          <w:color w:val="auto"/>
          <w:sz w:val="15"/>
          <w:szCs w:val="15"/>
          <w:highlight w:val="none"/>
        </w:rPr>
        <w:t>4.货物的查验与验收</w:t>
      </w:r>
      <w:bookmarkEnd w:id="43"/>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4.1货物运抵交货地点后，由双方共同清点查验，之后由买方以抽检、检测、例行检查、联调测试、运行试验等方式进行检验，若无质量问题视为货物通过验收，双方办理验收事宜。若经查验和检验，发现货物存在任何不符合本合同约定的情形，则卖方应在</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日内或买方要求的时间内自费补足、修复或更换。若货物经修复或更换仍不符合本合同约定，买方可视情况选择退货或降价处理。在质量保证期内，若货物出现质量问题，仍然按照前述原则执行。</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若货物存在补足、修复或更换的情形，卖方补足、修复或更换所用的时间将被累加到对应货物的实际交付日期，经累加后的日期视为对应货物的卖方实际交付日期。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Style w:val="45"/>
          <w:rFonts w:hint="eastAsia" w:ascii="宋体" w:hAnsi="宋体" w:cs="宋体"/>
          <w:color w:val="auto"/>
          <w:sz w:val="15"/>
          <w:szCs w:val="15"/>
          <w:highlight w:val="none"/>
          <w:shd w:val="clear" w:color="auto" w:fill="FFFFFF"/>
        </w:rPr>
        <w:t>4</w:t>
      </w:r>
      <w:r>
        <w:rPr>
          <w:rFonts w:hint="eastAsia" w:ascii="宋体" w:hAnsi="宋体" w:cs="宋体"/>
          <w:color w:val="auto"/>
          <w:sz w:val="15"/>
          <w:szCs w:val="15"/>
          <w:highlight w:val="none"/>
        </w:rPr>
        <w:t>.2买方有权在卖方（含卖方的二级供应商）生产现场，随机选取货物的半成品、成品进行解剖验证，卖方应积极配合。</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经解剖验证不合格，买方有权要求卖方整改，且该次解剖验证的相关费用由卖方承担。对于前期已交付的不合格品，卖方应立即安排修复或更换。若经买方评估对买方产品运营造成安全隐患的，卖方须配合买方对已安装的货物进行处置，并由卖方承担由此造成的损失。</w:t>
      </w:r>
    </w:p>
    <w:p>
      <w:pPr>
        <w:snapToGrid w:val="0"/>
        <w:spacing w:before="0" w:beforeLines="0" w:afterLines="0" w:line="240" w:lineRule="atLeast"/>
        <w:ind w:left="0" w:leftChars="0"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rPr>
        <w:t>4.3若货物为新产品，则货物在</w:t>
      </w:r>
      <w:r>
        <w:rPr>
          <w:rFonts w:hint="eastAsia" w:ascii="宋体" w:hAnsi="宋体" w:cs="宋体"/>
          <w:color w:val="auto"/>
          <w:sz w:val="15"/>
          <w:szCs w:val="15"/>
          <w:highlight w:val="none"/>
          <w:lang w:val="de-DE"/>
        </w:rPr>
        <w:t>批量投产前应进行首件检验（FAI）。</w:t>
      </w:r>
      <w:r>
        <w:rPr>
          <w:rFonts w:hint="eastAsia" w:ascii="宋体" w:hAnsi="宋体" w:cs="宋体"/>
          <w:color w:val="auto"/>
          <w:sz w:val="15"/>
          <w:szCs w:val="15"/>
          <w:highlight w:val="none"/>
        </w:rPr>
        <w:t>卖方应按计划组织买方共同进行货物首件检验，未</w:t>
      </w:r>
      <w:r>
        <w:rPr>
          <w:rFonts w:hint="eastAsia" w:ascii="宋体" w:hAnsi="宋体" w:cs="宋体"/>
          <w:color w:val="auto"/>
          <w:sz w:val="15"/>
          <w:szCs w:val="15"/>
          <w:highlight w:val="none"/>
          <w:lang w:val="de-DE"/>
        </w:rPr>
        <w:t>经首检即批量投产或发运的货物买方有权拒收。</w:t>
      </w:r>
      <w:bookmarkStart w:id="44" w:name="_Toc19167"/>
    </w:p>
    <w:p>
      <w:pPr>
        <w:spacing w:before="0" w:beforeLines="0" w:afterLines="0" w:line="240" w:lineRule="atLeast"/>
        <w:ind w:left="0" w:leftChars="0"/>
        <w:outlineLvl w:val="0"/>
        <w:rPr>
          <w:rFonts w:hint="eastAsia" w:ascii="宋体" w:hAnsi="宋体" w:cs="宋体"/>
          <w:b/>
          <w:color w:val="auto"/>
          <w:sz w:val="15"/>
          <w:szCs w:val="15"/>
          <w:highlight w:val="none"/>
        </w:rPr>
      </w:pPr>
      <w:r>
        <w:rPr>
          <w:rFonts w:hint="eastAsia" w:ascii="宋体" w:hAnsi="宋体" w:cs="宋体"/>
          <w:b/>
          <w:color w:val="auto"/>
          <w:sz w:val="15"/>
          <w:szCs w:val="15"/>
          <w:highlight w:val="none"/>
        </w:rPr>
        <w:t>5.付款与保函</w:t>
      </w:r>
      <w:bookmarkEnd w:id="44"/>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5.1合同生效后，买方按以下阶段向卖方支付合同价款：</w:t>
      </w:r>
    </w:p>
    <w:p>
      <w:pPr>
        <w:snapToGrid w:val="0"/>
        <w:spacing w:before="0" w:beforeLines="0" w:afterLines="0" w:line="240" w:lineRule="atLeast"/>
        <w:ind w:firstLine="300" w:firstLineChars="200"/>
        <w:rPr>
          <w:rFonts w:hint="eastAsia" w:ascii="宋体" w:hAnsi="宋体" w:cs="宋体"/>
          <w:color w:val="auto"/>
          <w:sz w:val="15"/>
          <w:szCs w:val="15"/>
          <w:highlight w:val="none"/>
        </w:rPr>
      </w:pPr>
      <w:bookmarkStart w:id="45" w:name="_Toc14434"/>
      <w:r>
        <w:rPr>
          <w:rFonts w:hint="eastAsia" w:ascii="宋体" w:hAnsi="宋体" w:cs="宋体"/>
          <w:color w:val="auto"/>
          <w:sz w:val="15"/>
          <w:szCs w:val="15"/>
          <w:highlight w:val="none"/>
        </w:rPr>
        <w:t>5.1.</w:t>
      </w:r>
      <w:r>
        <w:rPr>
          <w:rFonts w:hint="eastAsia" w:ascii="宋体" w:hAnsi="宋体" w:cs="宋体"/>
          <w:color w:val="auto"/>
          <w:sz w:val="15"/>
          <w:szCs w:val="15"/>
          <w:highlight w:val="none"/>
          <w:lang w:val="en-US" w:eastAsia="zh-CN"/>
        </w:rPr>
        <w:t>1</w:t>
      </w:r>
      <w:r>
        <w:rPr>
          <w:rFonts w:hint="eastAsia" w:ascii="宋体" w:hAnsi="宋体" w:cs="宋体"/>
          <w:color w:val="auto"/>
          <w:sz w:val="15"/>
          <w:szCs w:val="15"/>
          <w:highlight w:val="none"/>
        </w:rPr>
        <w:t>卖方完成交货且通过买方验收后</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日内卖方应向买方开具合同总价款100%的增值税发票，买方收到</w:t>
      </w:r>
      <w:r>
        <w:rPr>
          <w:rFonts w:hint="eastAsia" w:ascii="宋体" w:hAnsi="宋体" w:cs="宋体"/>
          <w:color w:val="auto"/>
          <w:sz w:val="15"/>
          <w:szCs w:val="15"/>
          <w:highlight w:val="none"/>
          <w:lang w:val="en-US" w:eastAsia="zh-CN"/>
        </w:rPr>
        <w:t>卖</w:t>
      </w:r>
      <w:r>
        <w:rPr>
          <w:rFonts w:hint="eastAsia" w:ascii="宋体" w:hAnsi="宋体" w:cs="宋体"/>
          <w:color w:val="auto"/>
          <w:sz w:val="15"/>
          <w:szCs w:val="15"/>
          <w:highlight w:val="none"/>
        </w:rPr>
        <w:t>方发票并对交货、验收记录/单据审核无误后</w:t>
      </w:r>
      <w:r>
        <w:rPr>
          <w:rFonts w:hint="eastAsia" w:ascii="宋体" w:hAnsi="宋体" w:cs="宋体"/>
          <w:color w:val="auto"/>
          <w:sz w:val="15"/>
          <w:szCs w:val="15"/>
          <w:highlight w:val="none"/>
          <w:lang w:val="en-US" w:eastAsia="zh-CN"/>
        </w:rPr>
        <w:t>180</w:t>
      </w:r>
      <w:r>
        <w:rPr>
          <w:rFonts w:hint="eastAsia" w:ascii="宋体" w:hAnsi="宋体" w:cs="宋体"/>
          <w:color w:val="auto"/>
          <w:sz w:val="15"/>
          <w:szCs w:val="15"/>
          <w:highlight w:val="none"/>
        </w:rPr>
        <w:t>日以</w:t>
      </w:r>
      <w:r>
        <w:rPr>
          <w:rFonts w:hint="eastAsia" w:ascii="宋体" w:hAnsi="宋体" w:cs="宋体"/>
          <w:color w:val="auto"/>
          <w:sz w:val="15"/>
          <w:szCs w:val="15"/>
          <w:highlight w:val="none"/>
          <w:lang w:eastAsia="zh-CN"/>
        </w:rPr>
        <w:t>商业承兑汇票</w:t>
      </w:r>
      <w:r>
        <w:rPr>
          <w:rFonts w:hint="eastAsia" w:ascii="宋体" w:hAnsi="宋体" w:cs="宋体"/>
          <w:color w:val="auto"/>
          <w:sz w:val="15"/>
          <w:szCs w:val="15"/>
          <w:highlight w:val="none"/>
        </w:rPr>
        <w:t>方式向卖方支付当批报酬总额的</w:t>
      </w:r>
      <w:r>
        <w:rPr>
          <w:rFonts w:hint="eastAsia" w:ascii="宋体" w:hAnsi="宋体" w:cs="宋体"/>
          <w:color w:val="auto"/>
          <w:sz w:val="15"/>
          <w:szCs w:val="15"/>
          <w:highlight w:val="none"/>
          <w:lang w:val="en-US" w:eastAsia="zh-CN"/>
        </w:rPr>
        <w:t>95</w:t>
      </w:r>
      <w:r>
        <w:rPr>
          <w:rFonts w:hint="eastAsia" w:ascii="宋体" w:hAnsi="宋体" w:cs="宋体"/>
          <w:color w:val="auto"/>
          <w:sz w:val="15"/>
          <w:szCs w:val="15"/>
          <w:highlight w:val="none"/>
        </w:rPr>
        <w:t>%。</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合同总价款的</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%将作为卖方的质量保证金。若在质量保证期内未发生因卖方质量责任而被扣除的情形或已发生卖方质量责任的情形经扣除仍有剩余，买方应在质量保证期届满后</w:t>
      </w:r>
      <w:r>
        <w:rPr>
          <w:rFonts w:hint="eastAsia" w:ascii="宋体" w:hAnsi="宋体" w:cs="宋体"/>
          <w:color w:val="auto"/>
          <w:sz w:val="15"/>
          <w:szCs w:val="15"/>
          <w:highlight w:val="none"/>
          <w:lang w:eastAsia="zh-CN"/>
        </w:rPr>
        <w:t>3</w:t>
      </w:r>
      <w:r>
        <w:rPr>
          <w:rFonts w:hint="eastAsia" w:ascii="宋体" w:hAnsi="宋体" w:cs="宋体"/>
          <w:color w:val="auto"/>
          <w:sz w:val="15"/>
          <w:szCs w:val="15"/>
          <w:highlight w:val="none"/>
          <w:lang w:val="en-US" w:eastAsia="zh-CN"/>
        </w:rPr>
        <w:t>0</w:t>
      </w:r>
      <w:r>
        <w:rPr>
          <w:rFonts w:hint="eastAsia" w:ascii="宋体" w:hAnsi="宋体" w:cs="宋体"/>
          <w:color w:val="auto"/>
          <w:sz w:val="15"/>
          <w:szCs w:val="15"/>
          <w:highlight w:val="none"/>
        </w:rPr>
        <w:t>日内将扣除相应费用（如有）后的质量保证金，以</w:t>
      </w:r>
      <w:r>
        <w:rPr>
          <w:rFonts w:hint="eastAsia" w:ascii="宋体" w:hAnsi="宋体" w:cs="宋体"/>
          <w:color w:val="auto"/>
          <w:sz w:val="15"/>
          <w:szCs w:val="15"/>
          <w:highlight w:val="none"/>
          <w:lang w:eastAsia="zh-CN"/>
        </w:rPr>
        <w:t>商业承兑汇票方式</w:t>
      </w:r>
      <w:r>
        <w:rPr>
          <w:rFonts w:hint="eastAsia" w:ascii="宋体" w:hAnsi="宋体" w:cs="宋体"/>
          <w:color w:val="auto"/>
          <w:sz w:val="15"/>
          <w:szCs w:val="15"/>
          <w:highlight w:val="none"/>
        </w:rPr>
        <w:t>无息支付卖方。</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rPr>
        <w:t>6.质量保证</w:t>
      </w:r>
      <w:bookmarkEnd w:id="45"/>
      <w:r>
        <w:rPr>
          <w:rFonts w:hint="eastAsia" w:ascii="宋体" w:hAnsi="宋体" w:cs="宋体"/>
          <w:b/>
          <w:color w:val="auto"/>
          <w:sz w:val="15"/>
          <w:szCs w:val="15"/>
          <w:highlight w:val="none"/>
        </w:rPr>
        <w:t>期及服务</w:t>
      </w:r>
    </w:p>
    <w:p>
      <w:pPr>
        <w:tabs>
          <w:tab w:val="left" w:pos="3180"/>
        </w:tabs>
        <w:spacing w:before="0" w:beforeLines="0" w:afterLines="0" w:line="240" w:lineRule="atLeast"/>
        <w:ind w:left="0" w:leftChars="0" w:firstLine="300" w:firstLineChars="200"/>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rPr>
        <w:t>6.1货物的质量保证期为</w:t>
      </w:r>
      <w:r>
        <w:rPr>
          <w:rFonts w:hint="eastAsia" w:ascii="宋体" w:hAnsi="宋体" w:cs="宋体"/>
          <w:color w:val="auto"/>
          <w:sz w:val="15"/>
          <w:szCs w:val="15"/>
          <w:highlight w:val="none"/>
          <w:lang w:val="en-US" w:eastAsia="zh-CN"/>
        </w:rPr>
        <w:t>36</w:t>
      </w:r>
      <w:r>
        <w:rPr>
          <w:rFonts w:hint="eastAsia" w:ascii="宋体" w:hAnsi="宋体" w:cs="宋体"/>
          <w:color w:val="auto"/>
          <w:sz w:val="15"/>
          <w:szCs w:val="15"/>
          <w:highlight w:val="none"/>
        </w:rPr>
        <w:t>个月，自项目内组装货物的全部</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产品交付并通过验收之次日起算</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若合同项下技术与质量标准相关文件中所列明的货物质量保证期另有规定的，从其规定。</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若出现买方产品因故障（不限于货物质量引起）而被延长买方产品的质量保证期时，被组装到该买方产品上的相应货物的质量保证期将同等延长。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6.2在质量保证期内，如果货物出现故障或缺陷，卖方应在接到买方通知后及时派员到达（属同一市区：12小时；属同一省区：24小时；其他地区：48小时）出现故障或缺陷的货物现场，并按时或按买方要求的时间内修复或更换。若缺陷或故障不是由于买方或用户不遵守卖方的操作及保养说明及其他的人为破坏所造成</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则所发生的费用均由卖方承担。如果经卖方修复或更换，仍未消除故障或缺陷，买方可视情况选择退货或对货物进行降价。</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若货物有修复或更换，质量保证期从投入正常使用之次日起重新计算。</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6.3质量保证期内货物所使用的备品备件与易损易耗件的费用由卖方承担。</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6.4在合同履行期间，若双方对因货物故障或缺陷而进行的质量责任判定存在分歧，应由双方共同书面选定并由卖方委托第三方鉴定机构进行质量检验及判定，所发生的费用暂由卖方承担，待取得鉴定结果后按双方各自应承担的质量责任比例承担费用。</w:t>
      </w:r>
    </w:p>
    <w:p>
      <w:pPr>
        <w:spacing w:before="0" w:beforeLines="0" w:afterLines="0" w:line="240" w:lineRule="atLeast"/>
        <w:ind w:firstLine="300" w:firstLineChars="200"/>
        <w:rPr>
          <w:rFonts w:hint="eastAsia" w:ascii="宋体" w:hAnsi="宋体" w:eastAsia="宋体" w:cs="宋体"/>
          <w:b/>
          <w:bCs/>
          <w:color w:val="auto"/>
          <w:kern w:val="2"/>
          <w:sz w:val="15"/>
          <w:szCs w:val="15"/>
          <w:highlight w:val="none"/>
          <w:lang w:val="en-US" w:eastAsia="zh-CN" w:bidi="ar-SA"/>
        </w:rPr>
      </w:pPr>
      <w:r>
        <w:rPr>
          <w:rFonts w:hint="eastAsia" w:ascii="宋体" w:hAnsi="宋体" w:cs="宋体"/>
          <w:color w:val="auto"/>
          <w:sz w:val="15"/>
          <w:szCs w:val="15"/>
          <w:highlight w:val="none"/>
        </w:rPr>
        <w:t>6.</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质量保证期结束后，在买方或</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rPr>
        <w:t>货物</w:t>
      </w:r>
      <w:r>
        <w:rPr>
          <w:rFonts w:hint="eastAsia" w:ascii="宋体" w:hAnsi="宋体" w:cs="宋体"/>
          <w:color w:val="auto"/>
          <w:sz w:val="15"/>
          <w:szCs w:val="15"/>
          <w:highlight w:val="none"/>
          <w:lang w:eastAsia="zh-CN"/>
        </w:rPr>
        <w:t>的</w:t>
      </w:r>
      <w:r>
        <w:rPr>
          <w:rFonts w:hint="eastAsia" w:ascii="宋体" w:hAnsi="宋体" w:cs="宋体"/>
          <w:color w:val="auto"/>
          <w:sz w:val="15"/>
          <w:szCs w:val="15"/>
          <w:highlight w:val="none"/>
        </w:rPr>
        <w:t>买方产品用户现场需要时，卖方应按买方通知要求派员提供货物维保服务。</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rPr>
          <w:rFonts w:hint="eastAsia" w:ascii="宋体" w:hAnsi="宋体" w:eastAsia="宋体" w:cs="宋体"/>
          <w:b/>
          <w:color w:val="auto"/>
          <w:kern w:val="2"/>
          <w:sz w:val="15"/>
          <w:szCs w:val="15"/>
          <w:highlight w:val="none"/>
          <w:lang w:val="en-US" w:eastAsia="zh-CN" w:bidi="ar-SA"/>
        </w:rPr>
      </w:pPr>
      <w:r>
        <w:rPr>
          <w:rFonts w:hint="eastAsia" w:ascii="宋体" w:hAnsi="宋体" w:eastAsia="宋体" w:cs="宋体"/>
          <w:b/>
          <w:bCs/>
          <w:color w:val="auto"/>
          <w:kern w:val="2"/>
          <w:sz w:val="15"/>
          <w:szCs w:val="15"/>
          <w:highlight w:val="none"/>
          <w:lang w:val="en-US" w:eastAsia="zh-CN" w:bidi="ar-SA"/>
        </w:rPr>
        <w:t>7</w:t>
      </w:r>
      <w:r>
        <w:rPr>
          <w:rFonts w:hint="default" w:ascii="宋体" w:hAnsi="宋体" w:eastAsia="宋体" w:cs="宋体"/>
          <w:b/>
          <w:bCs/>
          <w:color w:val="auto"/>
          <w:kern w:val="2"/>
          <w:sz w:val="15"/>
          <w:szCs w:val="15"/>
          <w:highlight w:val="none"/>
          <w:lang w:val="en-US" w:eastAsia="zh-CN" w:bidi="ar-SA"/>
        </w:rPr>
        <w:t>.</w:t>
      </w:r>
      <w:r>
        <w:rPr>
          <w:rFonts w:hint="eastAsia" w:ascii="宋体" w:hAnsi="宋体" w:eastAsia="宋体" w:cs="宋体"/>
          <w:b/>
          <w:color w:val="auto"/>
          <w:kern w:val="2"/>
          <w:sz w:val="15"/>
          <w:szCs w:val="15"/>
          <w:highlight w:val="none"/>
          <w:lang w:val="en-US" w:eastAsia="zh-CN" w:bidi="ar-SA"/>
        </w:rPr>
        <w:t>知识产权</w:t>
      </w:r>
    </w:p>
    <w:p>
      <w:pPr>
        <w:pStyle w:val="21"/>
        <w:numPr>
          <w:ilvl w:val="0"/>
          <w:numId w:val="0"/>
        </w:numPr>
        <w:adjustRightIn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eastAsia="宋体" w:cs="宋体"/>
          <w:b w:val="0"/>
          <w:bCs/>
          <w:color w:val="auto"/>
          <w:kern w:val="2"/>
          <w:sz w:val="15"/>
          <w:szCs w:val="15"/>
          <w:highlight w:val="none"/>
          <w:lang w:val="en-US" w:eastAsia="zh-CN" w:bidi="ar-SA"/>
        </w:rPr>
        <w:t>7.1</w:t>
      </w:r>
      <w:r>
        <w:rPr>
          <w:rFonts w:hint="eastAsia" w:ascii="宋体" w:hAnsi="宋体" w:eastAsia="宋体" w:cs="宋体"/>
          <w:color w:val="auto"/>
          <w:kern w:val="2"/>
          <w:sz w:val="15"/>
          <w:szCs w:val="15"/>
          <w:highlight w:val="none"/>
          <w:lang w:val="en-US" w:eastAsia="zh-CN" w:bidi="ar-SA"/>
        </w:rPr>
        <w:t>卖方保证买方不会因使用本合同货物而受到任何他人提出在知识产权方面的侵权指控，否则由卖方负责处理，并承担因此产生的所有费用及一切赔偿责任。本条款下卖方知识产权保证义务独立于本合同，不受本合同终止、解除或失效的影响。</w:t>
      </w:r>
    </w:p>
    <w:p>
      <w:pPr>
        <w:snapToGrid w:val="0"/>
        <w:spacing w:before="0" w:beforeLines="0" w:afterLines="0" w:line="240" w:lineRule="atLeast"/>
        <w:outlineLvl w:val="0"/>
        <w:rPr>
          <w:rFonts w:hint="eastAsia" w:ascii="宋体" w:hAnsi="宋体" w:cs="宋体"/>
          <w:color w:val="auto"/>
          <w:sz w:val="15"/>
          <w:szCs w:val="15"/>
          <w:highlight w:val="none"/>
        </w:rPr>
      </w:pPr>
      <w:bookmarkStart w:id="46" w:name="_Toc12670"/>
      <w:r>
        <w:rPr>
          <w:rFonts w:hint="eastAsia" w:ascii="宋体" w:hAnsi="宋体" w:cs="宋体"/>
          <w:b/>
          <w:color w:val="auto"/>
          <w:sz w:val="15"/>
          <w:szCs w:val="15"/>
          <w:highlight w:val="none"/>
          <w:lang w:val="en-US" w:eastAsia="zh-CN"/>
        </w:rPr>
        <w:t>8</w:t>
      </w:r>
      <w:r>
        <w:rPr>
          <w:rFonts w:hint="eastAsia" w:ascii="宋体" w:hAnsi="宋体" w:cs="宋体"/>
          <w:b/>
          <w:color w:val="auto"/>
          <w:sz w:val="15"/>
          <w:szCs w:val="15"/>
          <w:highlight w:val="none"/>
        </w:rPr>
        <w:t>.合规承诺</w:t>
      </w:r>
      <w:bookmarkEnd w:id="46"/>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双方保证已经就以下承诺内容与双方的管理层、董事、一般管理人员、经办人或其他相关人员（包括但不限于其任何关联方、分包商、顾问、代表或代理）进行了充分的沟通，并确保上述人员遵守本承诺条款的要求：</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8.1</w:t>
      </w:r>
      <w:r>
        <w:rPr>
          <w:rFonts w:hint="eastAsia" w:ascii="宋体" w:hAnsi="宋体" w:cs="宋体"/>
          <w:color w:val="auto"/>
          <w:sz w:val="15"/>
          <w:szCs w:val="15"/>
          <w:highlight w:val="none"/>
        </w:rPr>
        <w:t>双方均不得向对方或对方经办人或其他相关人员索要、收受、提供、给予合同约定外的任何利益，包括但不限于明扣、暗扣、现金、购物卡、实物、有价证券、旅游或其他非物质性利益等；</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8.2</w:t>
      </w:r>
      <w:r>
        <w:rPr>
          <w:rFonts w:hint="eastAsia" w:ascii="宋体" w:hAnsi="宋体" w:cs="宋体"/>
          <w:color w:val="auto"/>
          <w:sz w:val="15"/>
          <w:szCs w:val="15"/>
          <w:highlight w:val="none"/>
        </w:rPr>
        <w:t>双方完全遵守所有适用的中国法律包括反腐败、反洗钱、反恐怖主义、出口管制和经济制裁以及反联合抵制的法律；</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3双方没有，并且没有任何证据显示其任何董事、公司管理人员、员工或任何其</w:t>
      </w:r>
      <w:r>
        <w:rPr>
          <w:rFonts w:hint="eastAsia" w:ascii="宋体" w:hAnsi="宋体" w:cs="宋体"/>
          <w:color w:val="auto"/>
          <w:sz w:val="15"/>
          <w:szCs w:val="15"/>
          <w:highlight w:val="none"/>
          <w:lang w:val="en-US" w:eastAsia="zh-CN"/>
        </w:rPr>
        <w:t>他</w:t>
      </w:r>
      <w:r>
        <w:rPr>
          <w:rFonts w:hint="eastAsia" w:ascii="宋体" w:hAnsi="宋体" w:cs="宋体"/>
          <w:color w:val="auto"/>
          <w:sz w:val="15"/>
          <w:szCs w:val="15"/>
          <w:highlight w:val="none"/>
        </w:rPr>
        <w:t>为其工作的人员（包括但不限于其任何关联方、分包商、顾问、代表或代理）已经直接或间接地参与被禁止的交易（“被禁止的交易”），包括但不限于：</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8.3.1</w:t>
      </w:r>
      <w:r>
        <w:rPr>
          <w:rFonts w:hint="eastAsia" w:ascii="宋体" w:hAnsi="宋体" w:cs="宋体"/>
          <w:color w:val="auto"/>
          <w:sz w:val="15"/>
          <w:szCs w:val="15"/>
          <w:highlight w:val="none"/>
        </w:rPr>
        <w:t>接受、转让、转移、留存、使用、策划、分流或藏匿任何犯罪活动的收益，包括毒品交易，欺诈和贿赂政府官员；</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8.3.2</w:t>
      </w:r>
      <w:r>
        <w:rPr>
          <w:rFonts w:hint="eastAsia" w:ascii="宋体" w:hAnsi="宋体" w:cs="宋体"/>
          <w:color w:val="auto"/>
          <w:sz w:val="15"/>
          <w:szCs w:val="15"/>
          <w:highlight w:val="none"/>
        </w:rPr>
        <w:t>从事或参与为任何恐怖分子、活动或组织筹资、提供财务或其他方式的支持、赞助、协助</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提供援助；</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8.3.3</w:t>
      </w:r>
      <w:r>
        <w:rPr>
          <w:rFonts w:hint="eastAsia" w:ascii="宋体" w:hAnsi="宋体" w:cs="宋体"/>
          <w:color w:val="auto"/>
          <w:sz w:val="15"/>
          <w:szCs w:val="15"/>
          <w:highlight w:val="none"/>
        </w:rPr>
        <w:t>与某一被指定人进行任何交易或开展商业往来。“被指定人”指出现在美国、中国或联合国公布的关于洗钱、资助恐怖主义、毒品交易</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经济或武器禁运名单上的个人或实体。</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w:t>
      </w:r>
      <w:r>
        <w:rPr>
          <w:rFonts w:hint="eastAsia" w:ascii="宋体" w:hAnsi="宋体" w:cs="宋体"/>
          <w:color w:val="auto"/>
          <w:sz w:val="15"/>
          <w:szCs w:val="15"/>
          <w:highlight w:val="none"/>
        </w:rPr>
        <w:t>4卖方没有直接或间接地与任何政府官员分享或许诺分享其从买方得到的或与买方相关的费用或任何其它资金；</w:t>
      </w:r>
    </w:p>
    <w:p>
      <w:pPr>
        <w:tabs>
          <w:tab w:val="left" w:pos="3180"/>
        </w:tabs>
        <w:spacing w:before="0" w:beforeLines="0" w:afterLines="0" w:line="240" w:lineRule="atLeast"/>
        <w:ind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rPr>
        <w:t>8.3.5</w:t>
      </w:r>
      <w:r>
        <w:rPr>
          <w:rFonts w:hint="eastAsia" w:ascii="宋体" w:hAnsi="宋体" w:cs="宋体"/>
          <w:color w:val="auto"/>
          <w:sz w:val="15"/>
          <w:szCs w:val="15"/>
          <w:highlight w:val="none"/>
        </w:rPr>
        <w:t>买方如发现卖方违反本条，买方有权单方面终止合同，并不承担违约责任。</w:t>
      </w:r>
      <w:bookmarkStart w:id="47" w:name="_Toc13084"/>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9</w:t>
      </w:r>
      <w:r>
        <w:rPr>
          <w:rFonts w:hint="eastAsia" w:ascii="宋体" w:hAnsi="宋体" w:cs="宋体"/>
          <w:b/>
          <w:color w:val="auto"/>
          <w:sz w:val="15"/>
          <w:szCs w:val="15"/>
          <w:highlight w:val="none"/>
        </w:rPr>
        <w:t>.保密</w:t>
      </w:r>
      <w:bookmarkEnd w:id="47"/>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1在本合同签订前、履行中及终止后，接收方对披露方提供的资料、信息（包括但不限于商业秘密、技术秘密、内部管理资料等）负严格的保密责任，交易双方对交易本身负严格的保密责任。接收方违反约定导致披露方遭受损失或不利影响的</w:t>
      </w:r>
      <w:r>
        <w:rPr>
          <w:rFonts w:hint="eastAsia" w:ascii="宋体" w:hAnsi="宋体" w:eastAsia="宋体" w:cs="宋体"/>
          <w:color w:val="auto"/>
          <w:sz w:val="15"/>
          <w:szCs w:val="15"/>
          <w:highlight w:val="none"/>
          <w:lang w:bidi="ar"/>
        </w:rPr>
        <w:t>应承担违约责任</w:t>
      </w:r>
      <w:r>
        <w:rPr>
          <w:rFonts w:hint="eastAsia" w:ascii="宋体" w:hAnsi="宋体" w:eastAsia="宋体" w:cs="宋体"/>
          <w:color w:val="auto"/>
          <w:sz w:val="15"/>
          <w:szCs w:val="15"/>
          <w:highlight w:val="none"/>
          <w:lang w:eastAsia="zh-CN" w:bidi="ar"/>
        </w:rPr>
        <w:t>并</w:t>
      </w:r>
      <w:r>
        <w:rPr>
          <w:rFonts w:hint="eastAsia" w:ascii="宋体" w:hAnsi="宋体" w:eastAsia="宋体" w:cs="宋体"/>
          <w:color w:val="auto"/>
          <w:sz w:val="15"/>
          <w:szCs w:val="15"/>
          <w:highlight w:val="none"/>
          <w:lang w:bidi="ar"/>
        </w:rPr>
        <w:t>应赔偿因此给对方造成的所有损失</w:t>
      </w:r>
      <w:r>
        <w:rPr>
          <w:rFonts w:hint="eastAsia" w:ascii="宋体" w:hAnsi="宋体" w:eastAsia="宋体" w:cs="宋体"/>
          <w:color w:val="auto"/>
          <w:sz w:val="15"/>
          <w:szCs w:val="15"/>
          <w:highlight w:val="none"/>
          <w:lang w:eastAsia="zh-CN" w:bidi="ar"/>
        </w:rPr>
        <w:t>。</w:t>
      </w:r>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.2未经披露方书面同意，接收方不得将上述资料及信息在任何时间以任何方式披露给任何第三人</w:t>
      </w:r>
      <w:r>
        <w:rPr>
          <w:rFonts w:hint="eastAsia" w:ascii="宋体" w:hAnsi="宋体" w:cs="宋体"/>
          <w:color w:val="auto"/>
          <w:sz w:val="15"/>
          <w:szCs w:val="15"/>
          <w:highlight w:val="none"/>
          <w:lang w:eastAsia="zh-CN" w:bidi="ar"/>
        </w:rPr>
        <w:t>，</w:t>
      </w:r>
      <w:r>
        <w:rPr>
          <w:rFonts w:hint="eastAsia" w:ascii="宋体" w:hAnsi="宋体" w:cs="宋体"/>
          <w:color w:val="auto"/>
          <w:sz w:val="15"/>
          <w:szCs w:val="15"/>
          <w:highlight w:val="none"/>
          <w:lang w:bidi="ar"/>
        </w:rPr>
        <w:t>也不得将上述资料及信息用于本合同以外的目的。</w:t>
      </w:r>
    </w:p>
    <w:p>
      <w:pPr>
        <w:keepNext/>
        <w:tabs>
          <w:tab w:val="left" w:pos="3180"/>
        </w:tabs>
        <w:snapToGrid w:val="0"/>
        <w:spacing w:before="0" w:beforeLines="0" w:afterLines="0" w:line="240" w:lineRule="atLeast"/>
        <w:ind w:firstLine="300" w:firstLineChars="200"/>
        <w:jc w:val="left"/>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.3保密条款具有独立性，不受本合同的终止或解除的影响。</w:t>
      </w:r>
      <w:bookmarkStart w:id="48" w:name="_Toc27105"/>
    </w:p>
    <w:p>
      <w:pPr>
        <w:tabs>
          <w:tab w:val="left" w:pos="3180"/>
        </w:tabs>
        <w:spacing w:before="0" w:beforeLines="0" w:afterLines="0" w:line="240" w:lineRule="atLeast"/>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10</w:t>
      </w:r>
      <w:r>
        <w:rPr>
          <w:rFonts w:hint="eastAsia" w:ascii="宋体" w:hAnsi="宋体" w:cs="宋体"/>
          <w:b/>
          <w:color w:val="auto"/>
          <w:sz w:val="15"/>
          <w:szCs w:val="15"/>
          <w:highlight w:val="none"/>
        </w:rPr>
        <w:t>.违约责任</w:t>
      </w:r>
      <w:bookmarkEnd w:id="48"/>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.1若卖方迟延交货，自合同约定的交货期限届满之次日起，每迟延1日，卖方应向买方支付迟延交付部分对应价款总额</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‰的违约金；卖方迟延交货超过</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日，自第</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日起前述迟延交付违约金比例调升至</w:t>
      </w:r>
      <w:r>
        <w:rPr>
          <w:rFonts w:hint="eastAsia" w:ascii="宋体" w:hAnsi="宋体" w:cs="宋体"/>
          <w:color w:val="auto"/>
          <w:sz w:val="15"/>
          <w:szCs w:val="15"/>
          <w:highlight w:val="none"/>
          <w:lang w:val="en-US" w:eastAsia="zh-CN"/>
        </w:rPr>
        <w:t>0.3</w:t>
      </w:r>
      <w:r>
        <w:rPr>
          <w:rFonts w:hint="eastAsia" w:ascii="宋体" w:hAnsi="宋体" w:cs="宋体"/>
          <w:color w:val="auto"/>
          <w:sz w:val="15"/>
          <w:szCs w:val="15"/>
          <w:highlight w:val="none"/>
        </w:rPr>
        <w:t>%/日，且自第</w:t>
      </w:r>
      <w:r>
        <w:rPr>
          <w:rFonts w:hint="eastAsia" w:ascii="宋体" w:hAnsi="宋体" w:cs="宋体"/>
          <w:color w:val="auto"/>
          <w:sz w:val="15"/>
          <w:szCs w:val="15"/>
          <w:highlight w:val="none"/>
          <w:lang w:val="en-US" w:eastAsia="zh-CN"/>
        </w:rPr>
        <w:t>11</w:t>
      </w:r>
      <w:r>
        <w:rPr>
          <w:rFonts w:hint="eastAsia" w:ascii="宋体" w:hAnsi="宋体" w:cs="宋体"/>
          <w:color w:val="auto"/>
          <w:sz w:val="15"/>
          <w:szCs w:val="15"/>
          <w:highlight w:val="none"/>
        </w:rPr>
        <w:t>日起买方享有全部或部分解除本合同的选择权。卖方应支付的违约金累计至实际交付日或合同解除日，迟交违约金的支付不能免除卖方继续交付迟交货物的义务。</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若卖方迟延交货超过</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日且因此迟延交货导致了买方生产计划兑现异常（引起工序停工或生产计划重大调整等），则卖方除应承担迟延交付违约金与承担相应赔偿外，在对应迟延期间内还应另按</w:t>
      </w:r>
      <w:r>
        <w:rPr>
          <w:rFonts w:hint="eastAsia" w:ascii="宋体" w:hAnsi="宋体" w:cs="宋体"/>
          <w:color w:val="auto"/>
          <w:sz w:val="15"/>
          <w:szCs w:val="15"/>
          <w:highlight w:val="none"/>
          <w:lang w:eastAsia="zh-CN"/>
        </w:rPr>
        <w:t>本合同金额的</w:t>
      </w:r>
      <w:r>
        <w:rPr>
          <w:rFonts w:hint="eastAsia" w:ascii="宋体" w:hAnsi="宋体" w:cs="宋体"/>
          <w:color w:val="auto"/>
          <w:sz w:val="15"/>
          <w:szCs w:val="15"/>
          <w:highlight w:val="none"/>
          <w:lang w:val="en-US" w:eastAsia="zh-CN"/>
        </w:rPr>
        <w:t>50%</w:t>
      </w:r>
      <w:r>
        <w:rPr>
          <w:rFonts w:hint="eastAsia" w:ascii="宋体" w:hAnsi="宋体" w:cs="宋体"/>
          <w:color w:val="auto"/>
          <w:sz w:val="15"/>
          <w:szCs w:val="15"/>
          <w:highlight w:val="none"/>
        </w:rPr>
        <w:t>的标准向买方支付违约金。并须承担由此造成</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无法向其客户按期交货承担的违约赔偿金</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.2在交货后的查验、检验过程中，若货物经检验不符合本合同约定，则卖方应按不符合部分货物价款</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%向买方支付违约金；若货物经卖方更换或修复后，经第二次检验仍不符合本合同约定，则前述违约金调增为</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%，同时买方享有全部或部分解除本合同的选择权。</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.3未经买方同意，卖方将货物全部或部分交由第三方完成的（包括以合作、联营等形式变相实施），每发现一次，应向买方支付合同总价款</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%的违约金，该违约金不因卖方事后纠正而免除。若卖方未在买方限定的时间内纠正，买方享有全部或部分解除本合同的选择权，同时前述违约金亦不得免除。</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.4卖方怠于或拒绝履行合同约定的质量保证和售后服务义务，或者履行义务不符合本合同约定，每出现一次，应向买方支付合同总价</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%的违约金，该违约金不因卖方事后纠正而得以免除。</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.5卖方所供货物存在侵犯了第三方知识产权的情形，每出现一次，应向买方支付侵权货物价款总额</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%的违约金，该违约金不因卖方尽职解决而免除。若因侵犯第三方知识产权导致买方造成失去订单、无法交付</w:t>
      </w:r>
      <w:r>
        <w:rPr>
          <w:rFonts w:hint="eastAsia" w:ascii="宋体" w:hAnsi="宋体" w:cs="宋体"/>
          <w:color w:val="auto"/>
          <w:sz w:val="15"/>
          <w:szCs w:val="15"/>
          <w:highlight w:val="none"/>
          <w:lang w:eastAsia="zh-CN"/>
        </w:rPr>
        <w:t>买方产品以及用户无法</w:t>
      </w:r>
      <w:r>
        <w:rPr>
          <w:rFonts w:hint="eastAsia" w:ascii="宋体" w:hAnsi="宋体" w:cs="宋体"/>
          <w:color w:val="auto"/>
          <w:sz w:val="15"/>
          <w:szCs w:val="15"/>
          <w:highlight w:val="none"/>
        </w:rPr>
        <w:t>运用</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等情况，卖方应对由此给买方造成的损失予以赔偿。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.6任何一方违反本合同保密义务，应赔偿因此给对方造成的所有损失，损失额难以确定的，以本合同总价的</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%作为损失额。</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7若卖方存在欺诈行为或违反合规承诺，买方有权选择全部或部分解除合同，卖方应对解除合同给买方造成的所有损失予以赔偿，包括但不限于因此导致买方被调查、被停工、被索赔以及买方在有限期间内以合理价格采取的必要补救措施等事项所发生的费用。</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.8卖方应对违约而导致的买方损失或约定违约金不足以弥补买方损失的部分进行赔偿，该等损失包括但不限于实际损失、可得利益损失、第三方索赔、律师费、差旅费、食宿费等。</w:t>
      </w:r>
    </w:p>
    <w:p>
      <w:pPr>
        <w:snapToGrid w:val="0"/>
        <w:spacing w:before="0" w:beforeLines="0" w:afterLines="0" w:line="240" w:lineRule="atLeast"/>
        <w:ind w:firstLine="300" w:firstLineChars="200"/>
        <w:rPr>
          <w:color w:val="auto"/>
          <w:sz w:val="11"/>
          <w:szCs w:val="10"/>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.9在卖方违约情况下，其应向买方承担的违约金和损失赔偿，</w:t>
      </w:r>
      <w:r>
        <w:rPr>
          <w:rStyle w:val="45"/>
          <w:rFonts w:hint="eastAsia" w:ascii="宋体" w:hAnsi="宋体" w:cs="宋体"/>
          <w:color w:val="auto"/>
          <w:sz w:val="15"/>
          <w:szCs w:val="15"/>
          <w:highlight w:val="none"/>
        </w:rPr>
        <w:t>买方应以书面形式向卖方发出违约索赔通知。若卖方收到买方索赔通知，应在</w:t>
      </w:r>
      <w:r>
        <w:rPr>
          <w:rStyle w:val="45"/>
          <w:rFonts w:hint="eastAsia" w:ascii="宋体" w:hAnsi="宋体" w:cs="宋体"/>
          <w:color w:val="auto"/>
          <w:sz w:val="15"/>
          <w:szCs w:val="15"/>
          <w:highlight w:val="none"/>
          <w:lang w:val="en-US" w:eastAsia="zh-CN"/>
        </w:rPr>
        <w:t>3</w:t>
      </w:r>
      <w:r>
        <w:rPr>
          <w:rStyle w:val="45"/>
          <w:rFonts w:hint="eastAsia" w:ascii="宋体" w:hAnsi="宋体" w:cs="宋体"/>
          <w:color w:val="auto"/>
          <w:sz w:val="15"/>
          <w:szCs w:val="15"/>
          <w:highlight w:val="none"/>
        </w:rPr>
        <w:t>个工作日内将书面处理意见或解决方案回复买方，未按时回复视为接受买方索赔要求。</w:t>
      </w:r>
      <w:r>
        <w:rPr>
          <w:rStyle w:val="45"/>
          <w:rFonts w:hint="eastAsia" w:ascii="宋体" w:hAnsi="宋体" w:cs="宋体"/>
          <w:color w:val="auto"/>
          <w:sz w:val="15"/>
          <w:szCs w:val="15"/>
          <w:highlight w:val="none"/>
          <w:shd w:val="clear" w:color="auto" w:fill="FFFFFF"/>
        </w:rPr>
        <w:t>若卖方接受买方的索赔要求或双方就索赔金额达成一致，</w:t>
      </w:r>
      <w:r>
        <w:rPr>
          <w:rFonts w:hint="eastAsia" w:ascii="宋体" w:hAnsi="宋体" w:cs="宋体"/>
          <w:color w:val="auto"/>
          <w:sz w:val="15"/>
          <w:szCs w:val="15"/>
          <w:highlight w:val="none"/>
        </w:rPr>
        <w:t>则卖方应按双方签认的相应文件约定期限或在收到买方通知后</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日内将违约金或相应赔偿金支付买方，并及时收取买方向卖方开具的对应发票。若卖方未能按时支付</w:t>
      </w:r>
      <w:r>
        <w:rPr>
          <w:rStyle w:val="45"/>
          <w:rFonts w:hint="eastAsia" w:ascii="宋体" w:hAnsi="宋体" w:cs="宋体"/>
          <w:color w:val="auto"/>
          <w:sz w:val="15"/>
          <w:szCs w:val="15"/>
          <w:highlight w:val="none"/>
          <w:shd w:val="clear" w:color="auto" w:fill="FFFFFF"/>
        </w:rPr>
        <w:t>，则买方</w:t>
      </w:r>
      <w:r>
        <w:rPr>
          <w:rFonts w:hint="eastAsia" w:ascii="宋体" w:hAnsi="宋体" w:cs="宋体"/>
          <w:color w:val="auto"/>
          <w:sz w:val="15"/>
          <w:szCs w:val="15"/>
          <w:highlight w:val="none"/>
        </w:rPr>
        <w:t>有权从未付卖方款项（包括质量保证金、履约保证金、应付账款等）中直接抵扣，不足以抵扣时卖方</w:t>
      </w:r>
      <w:r>
        <w:rPr>
          <w:rStyle w:val="45"/>
          <w:rFonts w:hint="eastAsia" w:ascii="宋体" w:hAnsi="宋体" w:cs="宋体"/>
          <w:color w:val="auto"/>
          <w:sz w:val="15"/>
          <w:szCs w:val="15"/>
          <w:highlight w:val="none"/>
          <w:shd w:val="clear" w:color="auto" w:fill="FFFFFF"/>
        </w:rPr>
        <w:t>应在</w:t>
      </w:r>
      <w:r>
        <w:rPr>
          <w:rStyle w:val="45"/>
          <w:rFonts w:hint="eastAsia" w:ascii="宋体" w:hAnsi="宋体" w:cs="宋体"/>
          <w:color w:val="auto"/>
          <w:sz w:val="15"/>
          <w:szCs w:val="15"/>
          <w:highlight w:val="none"/>
          <w:shd w:val="clear" w:color="auto" w:fill="FFFFFF"/>
          <w:lang w:val="en-US" w:eastAsia="zh-CN"/>
        </w:rPr>
        <w:t>3</w:t>
      </w:r>
      <w:r>
        <w:rPr>
          <w:rStyle w:val="45"/>
          <w:rFonts w:hint="eastAsia" w:ascii="宋体" w:hAnsi="宋体" w:cs="宋体"/>
          <w:color w:val="auto"/>
          <w:sz w:val="15"/>
          <w:szCs w:val="15"/>
          <w:highlight w:val="none"/>
          <w:shd w:val="clear" w:color="auto" w:fill="FFFFFF"/>
        </w:rPr>
        <w:t>日内以</w:t>
      </w:r>
      <w:r>
        <w:rPr>
          <w:rFonts w:hint="eastAsia" w:ascii="宋体" w:hAnsi="宋体" w:cs="宋体"/>
          <w:color w:val="auto"/>
          <w:sz w:val="15"/>
          <w:szCs w:val="15"/>
          <w:highlight w:val="none"/>
        </w:rPr>
        <w:t>银行转账、网银</w:t>
      </w:r>
      <w:r>
        <w:rPr>
          <w:rStyle w:val="45"/>
          <w:rFonts w:hint="eastAsia" w:ascii="宋体" w:hAnsi="宋体" w:cs="宋体"/>
          <w:color w:val="auto"/>
          <w:sz w:val="15"/>
          <w:szCs w:val="15"/>
          <w:highlight w:val="none"/>
          <w:shd w:val="clear" w:color="auto" w:fill="FFFFFF"/>
        </w:rPr>
        <w:t>方式向买方支付违约金或赔偿金。</w:t>
      </w:r>
    </w:p>
    <w:p>
      <w:pPr>
        <w:keepNext w:val="0"/>
        <w:keepLines w:val="0"/>
        <w:pageBreakBefore w:val="0"/>
        <w:widowControl w:val="0"/>
        <w:kinsoku/>
        <w:wordWrap/>
        <w:overflowPunct/>
        <w:topLinePunct w:val="0"/>
        <w:autoSpaceDE/>
        <w:autoSpaceDN/>
        <w:bidi w:val="0"/>
        <w:adjustRightInd/>
        <w:snapToGrid w:val="0"/>
        <w:spacing w:before="0" w:beforeLines="0" w:afterLines="0" w:line="240" w:lineRule="atLeast"/>
        <w:ind w:firstLine="0" w:firstLineChars="0"/>
        <w:jc w:val="left"/>
        <w:textAlignment w:val="auto"/>
        <w:outlineLvl w:val="0"/>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b/>
          <w:color w:val="auto"/>
          <w:sz w:val="15"/>
          <w:szCs w:val="15"/>
          <w:highlight w:val="none"/>
          <w:u w:val="none"/>
          <w:lang w:val="en-US" w:eastAsia="zh-CN"/>
        </w:rPr>
        <w:t>11.不可抗力</w:t>
      </w:r>
    </w:p>
    <w:p>
      <w:pPr>
        <w:snapToGrid/>
        <w:spacing w:before="0" w:beforeLines="0" w:afterLines="0" w:line="240" w:lineRule="atLeast"/>
        <w:ind w:firstLine="300" w:firstLineChars="200"/>
        <w:rPr>
          <w:rStyle w:val="45"/>
          <w:rFonts w:hint="eastAsia" w:ascii="宋体" w:hAnsi="宋体" w:cs="宋体"/>
          <w:color w:val="auto"/>
          <w:sz w:val="15"/>
          <w:szCs w:val="15"/>
          <w:highlight w:val="none"/>
          <w:shd w:val="clear" w:color="auto" w:fill="FFFFFF"/>
        </w:rPr>
      </w:pPr>
      <w:r>
        <w:rPr>
          <w:rFonts w:hint="eastAsia" w:ascii="宋体" w:hAnsi="宋体" w:eastAsia="宋体" w:cs="宋体"/>
          <w:color w:val="auto"/>
          <w:kern w:val="2"/>
          <w:sz w:val="15"/>
          <w:szCs w:val="15"/>
          <w:highlight w:val="none"/>
          <w:lang w:val="en-US" w:eastAsia="zh-CN" w:bidi="ar-SA"/>
        </w:rPr>
        <w:t>11.1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snapToGrid w:val="0"/>
        <w:spacing w:before="0" w:beforeLines="0" w:afterLines="0" w:line="240" w:lineRule="atLeast"/>
        <w:outlineLvl w:val="0"/>
        <w:rPr>
          <w:rFonts w:hint="eastAsia" w:ascii="宋体" w:hAnsi="宋体" w:cs="宋体"/>
          <w:b/>
          <w:color w:val="auto"/>
          <w:sz w:val="15"/>
          <w:szCs w:val="15"/>
          <w:highlight w:val="none"/>
        </w:rPr>
      </w:pPr>
      <w:bookmarkStart w:id="49" w:name="_Toc32050"/>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2</w:t>
      </w:r>
      <w:r>
        <w:rPr>
          <w:rFonts w:hint="eastAsia" w:ascii="宋体" w:hAnsi="宋体" w:cs="宋体"/>
          <w:b/>
          <w:color w:val="auto"/>
          <w:sz w:val="15"/>
          <w:szCs w:val="15"/>
          <w:highlight w:val="none"/>
        </w:rPr>
        <w:t>.争议解决</w:t>
      </w:r>
      <w:bookmarkEnd w:id="49"/>
    </w:p>
    <w:p>
      <w:pPr>
        <w:snapToGrid w:val="0"/>
        <w:spacing w:before="0" w:beforeLines="0" w:afterLines="0" w:line="240" w:lineRule="atLeast"/>
        <w:ind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.1因履行本合同所发生的所有争议，如果双方不能协商一致，任何一方提起的诉讼均由买方所在地人民法院管辖。</w:t>
      </w:r>
    </w:p>
    <w:p>
      <w:pPr>
        <w:snapToGrid w:val="0"/>
        <w:spacing w:before="0" w:beforeLines="0" w:afterLines="0" w:line="240" w:lineRule="atLeast"/>
        <w:outlineLvl w:val="0"/>
        <w:rPr>
          <w:rFonts w:hint="eastAsia" w:ascii="宋体" w:hAnsi="宋体" w:cs="宋体"/>
          <w:b/>
          <w:color w:val="auto"/>
          <w:sz w:val="15"/>
          <w:szCs w:val="15"/>
          <w:highlight w:val="none"/>
        </w:rPr>
      </w:pPr>
      <w:bookmarkStart w:id="50" w:name="_Toc137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3</w:t>
      </w:r>
      <w:r>
        <w:rPr>
          <w:rFonts w:hint="eastAsia" w:ascii="宋体" w:hAnsi="宋体" w:cs="宋体"/>
          <w:b/>
          <w:color w:val="auto"/>
          <w:sz w:val="15"/>
          <w:szCs w:val="15"/>
          <w:highlight w:val="none"/>
        </w:rPr>
        <w:t>.通知与送达</w:t>
      </w:r>
      <w:bookmarkEnd w:id="50"/>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.2除非通知中另有规定，接收方均应在收到通知后</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个工作日内书面回复通知方，未答复将视为该通知已被确认并接受，通知方可按通知处理相关事宜。纸质通知应由发出方相应人员签字并加盖发出方印章</w:t>
      </w:r>
      <w:r>
        <w:rPr>
          <w:rFonts w:hint="eastAsia" w:ascii="宋体" w:hAnsi="宋体" w:cs="宋体"/>
          <w:color w:val="auto"/>
          <w:sz w:val="15"/>
          <w:szCs w:val="15"/>
          <w:highlight w:val="none"/>
          <w:lang w:eastAsia="zh-CN"/>
        </w:rPr>
        <w:t>。</w:t>
      </w:r>
    </w:p>
    <w:p>
      <w:pPr>
        <w:keepNext w:val="0"/>
        <w:keepLines w:val="0"/>
        <w:pageBreakBefore w:val="0"/>
        <w:widowControl w:val="0"/>
        <w:tabs>
          <w:tab w:val="left" w:pos="3180"/>
        </w:tabs>
        <w:kinsoku/>
        <w:wordWrap/>
        <w:overflowPunct/>
        <w:topLinePunct w:val="0"/>
        <w:autoSpaceDE/>
        <w:autoSpaceDN/>
        <w:bidi w:val="0"/>
        <w:adjustRightInd/>
        <w:snapToGrid/>
        <w:spacing w:before="0" w:beforeLines="0" w:afterLines="0" w:line="240" w:lineRule="atLeast"/>
        <w:ind w:firstLine="300" w:firstLineChars="200"/>
        <w:textAlignment w:val="auto"/>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.3本合同项下技术与质量标准涉及的相关文件将由买方通过信函邮寄或电子邮件方式向卖方发布并送达，卖方确认自买方在信函邮寄或电子邮件方式发布之次日起已接收对应技术文件并将受之约束。</w:t>
      </w:r>
    </w:p>
    <w:p>
      <w:pPr>
        <w:snapToGrid w:val="0"/>
        <w:spacing w:before="0" w:beforeLines="0" w:afterLines="0" w:line="240" w:lineRule="atLeast"/>
        <w:ind w:left="0" w:leftChars="0"/>
        <w:outlineLvl w:val="0"/>
        <w:rPr>
          <w:rFonts w:hint="eastAsia" w:ascii="宋体" w:hAnsi="宋体" w:cs="宋体"/>
          <w:color w:val="auto"/>
          <w:sz w:val="15"/>
          <w:szCs w:val="15"/>
          <w:highlight w:val="none"/>
        </w:rPr>
      </w:pPr>
      <w:bookmarkStart w:id="51" w:name="_Toc9045"/>
      <w:bookmarkStart w:id="52" w:name="_Toc111350313"/>
      <w:bookmarkStart w:id="53" w:name="_Toc125536125"/>
      <w:bookmarkStart w:id="54" w:name="_Toc17504188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4</w:t>
      </w:r>
      <w:r>
        <w:rPr>
          <w:rFonts w:hint="eastAsia" w:ascii="宋体" w:hAnsi="宋体" w:cs="宋体"/>
          <w:b/>
          <w:color w:val="auto"/>
          <w:sz w:val="15"/>
          <w:szCs w:val="15"/>
          <w:highlight w:val="none"/>
        </w:rPr>
        <w:t>.其他约定</w:t>
      </w:r>
      <w:bookmarkEnd w:id="51"/>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.1合同附件均为本合同的组成部分，合同附件与合同正文冲突时，除非合同中另有明确约定，否则应以合同正文条款为准。</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2卖方不得擅自将买方的品牌（包括但不限于商标、字号、标识等）内容用于广告宣传或业务推销等活动；若需使用，需经买方书面授权，并事先将宣传样本等有关内容提交买方确认。否则，买方有权解除合同，并要求卖方立即停止一切宣传等活动，积极消除对买方造成的不良影响，向买方一次性支付合同总额</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%的违约金，该违约金不足以弥补买方损失的，卖方还应另外予以赔偿。同时，卖方应对其自身行为承担全部法律责任。</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bookmarkStart w:id="55" w:name="mark_007"/>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w:t>
      </w:r>
      <w:r>
        <w:rPr>
          <w:rFonts w:hint="eastAsia" w:ascii="宋体" w:hAnsi="宋体" w:cs="宋体"/>
          <w:color w:val="auto"/>
          <w:sz w:val="15"/>
          <w:szCs w:val="15"/>
          <w:highlight w:val="none"/>
          <w:lang w:val="en-US" w:eastAsia="zh-CN"/>
        </w:rPr>
        <w:t>3卖方</w:t>
      </w:r>
      <w:r>
        <w:rPr>
          <w:rFonts w:hint="eastAsia" w:ascii="宋体" w:hAnsi="宋体" w:cs="宋体"/>
          <w:color w:val="auto"/>
          <w:sz w:val="15"/>
          <w:szCs w:val="15"/>
          <w:highlight w:val="none"/>
        </w:rPr>
        <w:t>在产品一致性及工艺发生变更时，要书面通知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并经</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核可后方可批量生产。</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14.4</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交期发生变更，应书面通知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保留认可或索赔的权利。</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14.5</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产品质量不能满足要求时，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应提前通知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保留接受或不认可的权利。</w:t>
      </w:r>
    </w:p>
    <w:p>
      <w:pPr>
        <w:widowControl/>
        <w:tabs>
          <w:tab w:val="left" w:pos="3180"/>
        </w:tabs>
        <w:snapToGrid w:val="0"/>
        <w:spacing w:before="0" w:beforeLines="0" w:afterLines="0" w:line="240" w:lineRule="atLeast"/>
        <w:ind w:left="0" w:leftChars="0" w:firstLine="300" w:firstLineChars="200"/>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14.6本合同自双方签订之日起生效，双方签字盖章后的扫描件有效。</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14.7</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应尽力采取措施不使用有毒物质，禁止使用石棉制品，保证货物不含冲突矿产物质，按照ISO14000的要求制定环境保护制度，按照</w:t>
      </w:r>
      <w:r>
        <w:rPr>
          <w:rFonts w:hint="eastAsia" w:ascii="宋体" w:hAnsi="宋体" w:cs="宋体"/>
          <w:color w:val="auto"/>
          <w:sz w:val="15"/>
          <w:szCs w:val="15"/>
          <w:highlight w:val="none"/>
          <w:lang w:eastAsia="zh-CN"/>
        </w:rPr>
        <w:t>ISO45001</w:t>
      </w:r>
      <w:r>
        <w:rPr>
          <w:rFonts w:hint="eastAsia" w:ascii="宋体" w:hAnsi="宋体" w:cs="宋体"/>
          <w:color w:val="auto"/>
          <w:sz w:val="15"/>
          <w:szCs w:val="15"/>
          <w:highlight w:val="none"/>
        </w:rPr>
        <w:t>要求制定职业健康安全方面的制度。按照ISO9001的要求制定质量管理体系制度。遵守国际公约的相关规定。</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14.8</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及其用户或执法机构有权检查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的生产过程、工艺过程、必要的生产设施、相关记录等。</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14.9</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负责向其下级</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传达</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的技术要求等相关要求。</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14.10</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提供的发票出现税务问题时，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应承担赔偿责任，包括但不限于税款、滞纳金、罚款及其相关的损失。</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14.11</w:t>
      </w:r>
      <w:r>
        <w:rPr>
          <w:rFonts w:hint="eastAsia" w:ascii="宋体" w:hAnsi="宋体" w:cs="宋体"/>
          <w:color w:val="auto"/>
          <w:sz w:val="15"/>
          <w:szCs w:val="15"/>
          <w:highlight w:val="none"/>
        </w:rPr>
        <w:t>如最终用户订单（合同）变更牵涉到本次订购产品，</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书面通知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在接到</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通知后，应配合进行相应变更，并按照</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的要求提前或延后交付，</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14.12</w:t>
      </w:r>
      <w:r>
        <w:rPr>
          <w:rFonts w:hint="eastAsia" w:ascii="宋体" w:hAnsi="宋体" w:cs="宋体"/>
          <w:color w:val="auto"/>
          <w:sz w:val="15"/>
          <w:szCs w:val="15"/>
          <w:highlight w:val="none"/>
        </w:rPr>
        <w:t>如最终用户终止订单/合同，</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有权变更相应订购产品采购数量或终止采购，相应变更由</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在不低于采购周期的时间以书面方式通知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须配合进行相应变更，</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14.13</w:t>
      </w:r>
      <w:r>
        <w:rPr>
          <w:rFonts w:hint="eastAsia" w:ascii="宋体" w:hAnsi="宋体" w:cs="宋体"/>
          <w:color w:val="auto"/>
          <w:sz w:val="15"/>
          <w:szCs w:val="15"/>
          <w:highlight w:val="none"/>
        </w:rPr>
        <w:t>在产品质量保证期届满后，</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需随时以最优惠的价格提供该产品及该产品使用的易损件/消耗性材料，并保证该产品备品备件</w:t>
      </w:r>
      <w:r>
        <w:rPr>
          <w:rFonts w:hint="eastAsia" w:ascii="宋体" w:hAnsi="宋体" w:cs="宋体"/>
          <w:color w:val="auto"/>
          <w:sz w:val="15"/>
          <w:szCs w:val="15"/>
          <w:highlight w:val="none"/>
          <w:lang w:val="en-US" w:eastAsia="zh-CN"/>
        </w:rPr>
        <w:t>35</w:t>
      </w:r>
      <w:r>
        <w:rPr>
          <w:rFonts w:hint="eastAsia" w:ascii="宋体" w:hAnsi="宋体" w:cs="宋体"/>
          <w:color w:val="auto"/>
          <w:sz w:val="15"/>
          <w:szCs w:val="15"/>
          <w:highlight w:val="none"/>
        </w:rPr>
        <w:t>年内及时供应，如有变更需提</w:t>
      </w:r>
      <w:r>
        <w:rPr>
          <w:rFonts w:hint="eastAsia" w:ascii="宋体" w:hAnsi="宋体" w:cs="宋体"/>
          <w:color w:val="auto"/>
          <w:sz w:val="15"/>
          <w:szCs w:val="15"/>
          <w:highlight w:val="none"/>
          <w:lang w:eastAsia="zh-CN"/>
        </w:rPr>
        <w:t>前一年</w:t>
      </w:r>
      <w:r>
        <w:rPr>
          <w:rFonts w:hint="eastAsia" w:ascii="宋体" w:hAnsi="宋体" w:cs="宋体"/>
          <w:color w:val="auto"/>
          <w:sz w:val="15"/>
          <w:szCs w:val="15"/>
          <w:highlight w:val="none"/>
        </w:rPr>
        <w:t>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，以保障车辆运营维修的要求。</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14.14</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需遵守国祥公司供应商行为守则承诺书。</w:t>
      </w:r>
    </w:p>
    <w:p>
      <w:pPr>
        <w:autoSpaceDE/>
        <w:autoSpaceDN/>
        <w:adjustRightInd/>
        <w:snapToGrid w:val="0"/>
        <w:spacing w:before="0" w:beforeLines="0" w:afterLines="0" w:line="240" w:lineRule="atLeast"/>
        <w:ind w:firstLine="300" w:firstLineChars="200"/>
        <w:jc w:val="left"/>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14.15</w:t>
      </w:r>
      <w:r>
        <w:rPr>
          <w:rFonts w:hint="eastAsia" w:ascii="宋体" w:hAnsi="宋体" w:cs="宋体"/>
          <w:color w:val="auto"/>
          <w:sz w:val="15"/>
          <w:szCs w:val="15"/>
          <w:highlight w:val="none"/>
        </w:rPr>
        <w:t>人员资质、设备等其他特殊要求：</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14.16</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所供产品是否为关键产品：</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bookmarkEnd w:id="55"/>
    <w:p>
      <w:pPr>
        <w:spacing w:before="0" w:beforeLines="0" w:afterLines="0" w:line="240" w:lineRule="atLeast"/>
        <w:ind w:left="0" w:leftChars="0"/>
        <w:outlineLvl w:val="0"/>
        <w:rPr>
          <w:rFonts w:hint="eastAsia" w:ascii="宋体" w:hAnsi="宋体" w:cs="宋体"/>
          <w:color w:val="auto"/>
          <w:sz w:val="15"/>
          <w:szCs w:val="15"/>
          <w:highlight w:val="none"/>
        </w:rPr>
      </w:pPr>
      <w:bookmarkStart w:id="56" w:name="_Toc24474"/>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5</w:t>
      </w:r>
      <w:r>
        <w:rPr>
          <w:rFonts w:hint="eastAsia" w:ascii="宋体" w:hAnsi="宋体" w:cs="宋体"/>
          <w:b/>
          <w:color w:val="auto"/>
          <w:sz w:val="15"/>
          <w:szCs w:val="15"/>
          <w:highlight w:val="none"/>
        </w:rPr>
        <w:t>.合同生效</w:t>
      </w:r>
      <w:bookmarkEnd w:id="52"/>
      <w:bookmarkEnd w:id="53"/>
      <w:bookmarkEnd w:id="54"/>
      <w:bookmarkEnd w:id="56"/>
    </w:p>
    <w:p>
      <w:pPr>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.1本合同自双方代表签字并加盖双方印章，至双方权利义务履行完毕之日终止。本合同一式</w:t>
      </w:r>
      <w:r>
        <w:rPr>
          <w:rFonts w:hint="eastAsia" w:ascii="宋体" w:hAnsi="宋体" w:cs="宋体"/>
          <w:color w:val="auto"/>
          <w:sz w:val="15"/>
          <w:szCs w:val="15"/>
          <w:highlight w:val="none"/>
          <w:lang w:eastAsia="zh-CN"/>
        </w:rPr>
        <w:t>肆</w:t>
      </w:r>
      <w:r>
        <w:rPr>
          <w:rFonts w:hint="eastAsia" w:ascii="宋体" w:hAnsi="宋体" w:cs="宋体"/>
          <w:color w:val="auto"/>
          <w:sz w:val="15"/>
          <w:szCs w:val="15"/>
          <w:highlight w:val="none"/>
        </w:rPr>
        <w:t>份（买方执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份，卖方执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份），具有同等法律效力。</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.2本合同正文均系打印文字，若出现非打印文字的修改或添加，均须经双方代表签认并加盖双方印章，方被认为有效。</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spacing w:line="240" w:lineRule="atLeast"/>
        <w:rPr>
          <w:rFonts w:hint="eastAsia" w:ascii="宋体" w:hAnsi="宋体"/>
          <w:color w:val="auto"/>
          <w:sz w:val="15"/>
          <w:szCs w:val="15"/>
          <w:highlight w:val="none"/>
        </w:rPr>
      </w:pPr>
    </w:p>
    <w:p>
      <w:pPr>
        <w:tabs>
          <w:tab w:val="left" w:pos="3180"/>
        </w:tabs>
        <w:spacing w:before="0" w:before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olor w:val="auto"/>
          <w:sz w:val="15"/>
          <w:szCs w:val="15"/>
          <w:highlight w:val="none"/>
        </w:rPr>
        <w:t xml:space="preserve">附件：   </w:t>
      </w:r>
    </w:p>
    <w:p>
      <w:pPr>
        <w:spacing w:before="156" w:beforeLines="50" w:line="240" w:lineRule="atLeast"/>
        <w:ind w:left="105" w:leftChars="50" w:firstLine="331" w:firstLineChars="220"/>
        <w:rPr>
          <w:rFonts w:hint="eastAsia" w:ascii="宋体" w:hAnsi="宋体" w:cs="宋体"/>
          <w:b/>
          <w:color w:val="auto"/>
          <w:sz w:val="15"/>
          <w:szCs w:val="15"/>
          <w:highlight w:val="none"/>
        </w:rPr>
      </w:pPr>
    </w:p>
    <w:p>
      <w:pPr>
        <w:spacing w:before="156" w:beforeLines="50" w:line="240" w:lineRule="atLeast"/>
        <w:ind w:left="105" w:leftChars="50" w:firstLine="331" w:firstLineChars="220"/>
        <w:rPr>
          <w:rFonts w:hint="eastAsia" w:ascii="宋体" w:hAnsi="宋体" w:cs="宋体"/>
          <w:color w:val="auto"/>
          <w:sz w:val="15"/>
          <w:szCs w:val="15"/>
          <w:highlight w:val="none"/>
        </w:rPr>
      </w:pPr>
      <w:r>
        <w:rPr>
          <w:rFonts w:hint="eastAsia" w:ascii="宋体" w:hAnsi="宋体" w:cs="宋体"/>
          <w:b/>
          <w:color w:val="auto"/>
          <w:sz w:val="15"/>
          <w:szCs w:val="15"/>
          <w:highlight w:val="none"/>
        </w:rPr>
        <w:t>（以下无正文）</w:t>
      </w:r>
    </w:p>
    <w:p>
      <w:pPr>
        <w:snapToGrid w:val="0"/>
        <w:spacing w:before="156" w:beforeLines="50" w:line="240" w:lineRule="atLeast"/>
        <w:ind w:firstLine="218" w:firstLineChars="145"/>
        <w:rPr>
          <w:rFonts w:hint="eastAsia" w:ascii="宋体" w:hAnsi="宋体" w:cs="宋体"/>
          <w:b/>
          <w:color w:val="auto"/>
          <w:sz w:val="15"/>
          <w:szCs w:val="15"/>
          <w:highlight w:val="none"/>
        </w:rPr>
      </w:pPr>
    </w:p>
    <w:tbl>
      <w:tblPr>
        <w:tblStyle w:val="38"/>
        <w:tblW w:w="9055" w:type="dxa"/>
        <w:jc w:val="center"/>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476" w:hRule="atLeast"/>
          <w:jc w:val="center"/>
        </w:trPr>
        <w:tc>
          <w:tcPr>
            <w:tcW w:w="4740"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bookmarkStart w:id="57" w:name="mark_end"/>
            <w:bookmarkEnd w:id="57"/>
          </w:p>
          <w:p>
            <w:pPr>
              <w:keepNext w:val="0"/>
              <w:keepLines w:val="0"/>
              <w:suppressLineNumbers w:val="0"/>
              <w:tabs>
                <w:tab w:val="left" w:pos="4277"/>
                <w:tab w:val="left" w:pos="4419"/>
              </w:tabs>
              <w:spacing w:before="0" w:beforeAutospacing="0" w:after="0" w:afterAutospacing="0" w:line="240" w:lineRule="atLeast"/>
              <w:ind w:left="0" w:right="386" w:rightChars="184"/>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w:t>
            </w:r>
            <w:r>
              <w:rPr>
                <w:rFonts w:hint="eastAsia" w:ascii="宋体" w:hAnsi="宋体"/>
                <w:color w:val="auto"/>
                <w:sz w:val="15"/>
                <w:szCs w:val="10"/>
                <w:highlight w:val="none"/>
              </w:rPr>
              <w:t>XXX</w:t>
            </w:r>
            <w:r>
              <w:rPr>
                <w:rFonts w:hint="eastAsia" w:ascii="仿宋" w:hAnsi="仿宋" w:eastAsia="仿宋"/>
                <w:color w:val="auto"/>
                <w:sz w:val="15"/>
                <w:szCs w:val="10"/>
                <w:highlight w:val="none"/>
              </w:rPr>
              <w:t xml:space="preserve"> </w:t>
            </w:r>
          </w:p>
        </w:tc>
        <w:tc>
          <w:tcPr>
            <w:tcW w:w="4315"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27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买方代表签字</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p>
            <w:pPr>
              <w:keepNext w:val="0"/>
              <w:keepLines w:val="0"/>
              <w:suppressLineNumbers w:val="0"/>
              <w:tabs>
                <w:tab w:val="left" w:pos="2216"/>
              </w:tabs>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c>
          <w:tcPr>
            <w:tcW w:w="4315" w:type="dxa"/>
            <w:vAlign w:val="top"/>
          </w:tcPr>
          <w:p>
            <w:pPr>
              <w:keepNext w:val="0"/>
              <w:keepLines w:val="0"/>
              <w:suppressLineNumbers w:val="0"/>
              <w:spacing w:before="0" w:beforeAutospacing="0" w:after="0" w:afterAutospacing="0" w:line="240" w:lineRule="atLeast"/>
              <w:ind w:left="745" w:leftChars="355" w:right="893" w:rightChars="425" w:firstLine="300" w:firstLineChars="20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卖方代表签字</w:t>
            </w:r>
            <w:r>
              <w:rPr>
                <w:rFonts w:hint="eastAsia" w:ascii="宋体" w:hAnsi="宋体"/>
                <w:color w:val="auto"/>
                <w:sz w:val="15"/>
                <w:szCs w:val="10"/>
                <w:highlight w:val="none"/>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34"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02"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注册地址：</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注册地址：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2076" w:hRule="atLeast"/>
          <w:jc w:val="center"/>
        </w:trPr>
        <w:tc>
          <w:tcPr>
            <w:tcW w:w="4740"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default" w:ascii="宋体" w:hAnsi="宋体"/>
                <w:color w:val="auto"/>
                <w:sz w:val="15"/>
                <w:szCs w:val="10"/>
                <w:highlight w:val="none"/>
              </w:rPr>
            </w:pPr>
          </w:p>
        </w:tc>
        <w:tc>
          <w:tcPr>
            <w:tcW w:w="4315"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89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tc>
        <w:tc>
          <w:tcPr>
            <w:tcW w:w="4315"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r>
    </w:tbl>
    <w:p>
      <w:pPr>
        <w:spacing w:line="240" w:lineRule="atLeast"/>
        <w:rPr>
          <w:color w:val="auto"/>
          <w:sz w:val="11"/>
          <w:szCs w:val="10"/>
          <w:highlight w:val="none"/>
        </w:rPr>
      </w:pPr>
    </w:p>
    <w:p>
      <w:pPr>
        <w:spacing w:line="240" w:lineRule="atLeast"/>
        <w:rPr>
          <w:color w:val="auto"/>
          <w:sz w:val="11"/>
          <w:szCs w:val="10"/>
          <w:highlight w:val="none"/>
        </w:rPr>
      </w:pPr>
    </w:p>
    <w:p>
      <w:pPr>
        <w:spacing w:line="240" w:lineRule="auto"/>
        <w:rPr>
          <w:rStyle w:val="45"/>
          <w:rFonts w:hint="default" w:ascii="仿宋" w:hAnsi="仿宋" w:eastAsia="仿宋" w:cs="仿宋"/>
          <w:color w:val="auto"/>
          <w:sz w:val="32"/>
          <w:szCs w:val="32"/>
          <w:highlight w:val="none"/>
          <w:shd w:val="clear" w:color="auto" w:fill="FFFFFF"/>
          <w:lang w:val="en-US" w:eastAsia="zh-CN"/>
        </w:rPr>
      </w:pPr>
    </w:p>
    <w:sectPr>
      <w:headerReference r:id="rId19" w:type="default"/>
      <w:footerReference r:id="rId20" w:type="default"/>
      <w:pgSz w:w="11907" w:h="16840"/>
      <w:pgMar w:top="1418" w:right="1474" w:bottom="1418" w:left="1474" w:header="851" w:footer="992" w:gutter="284"/>
      <w:pgNumType w:fmt="numberInDash"/>
      <w:cols w:space="720" w:num="1"/>
      <w:docGrid w:linePitch="367" w:charSpace="-26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聪颖" w:date="2025-12-25T14:42:37Z" w:initials="">
    <w:p>
      <w:pPr>
        <w:pStyle w:val="18"/>
        <w:rPr>
          <w:rFonts w:hint="eastAsia" w:eastAsia="宋体"/>
          <w:lang w:val="en-US" w:eastAsia="zh-CN"/>
        </w:rPr>
      </w:pPr>
      <w:r>
        <w:rPr>
          <w:rFonts w:hint="eastAsia"/>
          <w:lang w:val="en-US" w:eastAsia="zh-CN"/>
        </w:rPr>
        <w:t>下表内高亮部分待更新</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2312">
    <w:altName w:val="宋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STSongStd-Light">
    <w:altName w:val="Segoe Print"/>
    <w:panose1 w:val="00000000000000000000"/>
    <w:charset w:val="00"/>
    <w:family w:val="roman"/>
    <w:pitch w:val="default"/>
    <w:sig w:usb0="00000000" w:usb1="00000000" w:usb2="00000000" w:usb3="00000000" w:csb0="00000001" w:csb1="00000000"/>
  </w:font>
  <w:font w:name="Helvetica">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ArialMT">
    <w:altName w:val="Arial"/>
    <w:panose1 w:val="00000000000000000000"/>
    <w:charset w:val="00"/>
    <w:family w:val="roman"/>
    <w:pitch w:val="default"/>
    <w:sig w:usb0="00000000" w:usb1="00000000" w:usb2="00000000" w:usb3="00000000" w:csb0="00000000" w:csb1="00000000"/>
  </w:font>
  <w:font w:name="FuturaA Bk BT">
    <w:altName w:val="Corbel"/>
    <w:panose1 w:val="00000000000000000000"/>
    <w:charset w:val="00"/>
    <w:family w:val="swiss"/>
    <w:pitch w:val="default"/>
    <w:sig w:usb0="00000000" w:usb1="00000000" w:usb2="00000000" w:usb3="00000000" w:csb0="00000011"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MS Sans Serif">
    <w:altName w:val="Segoe Print"/>
    <w:panose1 w:val="00000000000000000000"/>
    <w:charset w:val="00"/>
    <w:family w:val="auto"/>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eiryo">
    <w:panose1 w:val="020B0604030504040204"/>
    <w:charset w:val="80"/>
    <w:family w:val="auto"/>
    <w:pitch w:val="default"/>
    <w:sig w:usb0="E10102FF" w:usb1="EAC7FFFF" w:usb2="00010012" w:usb3="00000000" w:csb0="6002009F" w:csb1="DFD70000"/>
  </w:font>
  <w:font w:name="Arial Unicode MS">
    <w:panose1 w:val="020B0604020202020204"/>
    <w:charset w:val="86"/>
    <w:family w:val="auto"/>
    <w:pitch w:val="default"/>
    <w:sig w:usb0="FFFFFFFF" w:usb1="E9FFFFFF" w:usb2="0000003F" w:usb3="00000000" w:csb0="603F01FF" w:csb1="FFFF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PingFang-SC-Regular">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
      </w:pBdr>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25"/>
      <w:tabs>
        <w:tab w:val="center" w:pos="4252"/>
        <w:tab w:val="right" w:pos="8504"/>
      </w:tabs>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ind w:right="-1" w:firstLine="1365" w:firstLineChars="650"/>
      <w:jc w:val="center"/>
      <w:rPr>
        <w:rFonts w:hint="eastAsia"/>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aJhK4BAABN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FomErgEAAE0D&#10;AAAOAAAAAAAAAAEAIAAAAB4BAABkcnMvZTJvRG9jLnhtbFBLBQYAAAAABgAGAFkBAAA+BQAAAAA=&#10;">
              <v:fill on="f" focussize="0,0"/>
              <v:stroke on="f"/>
              <v:imagedata o:title=""/>
              <o:lock v:ext="edit" aspectratio="f"/>
              <v:textbox inset="0mm,0mm,0mm,0mm" style="mso-fit-shape-to-text:t;">
                <w:txbxContent>
                  <w:p>
                    <w:pPr>
                      <w:pStyle w:val="25"/>
                    </w:pPr>
                  </w:p>
                </w:txbxContent>
              </v:textbox>
            </v:shape>
          </w:pict>
        </mc:Fallback>
      </mc:AlternateContent>
    </w:r>
  </w:p>
  <w:p>
    <w:pPr>
      <w:pStyle w:val="25"/>
      <w:jc w:val="center"/>
      <w:rPr>
        <w:rFonts w:hint="eastAsia"/>
        <w:kern w:val="0"/>
        <w:szCs w:val="21"/>
      </w:rP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5"/>
      </w:rPr>
    </w:pPr>
    <w:r>
      <w:fldChar w:fldCharType="begin"/>
    </w:r>
    <w:r>
      <w:rPr>
        <w:rStyle w:val="35"/>
      </w:rPr>
      <w:instrText xml:space="preserve">PAGE  </w:instrText>
    </w:r>
    <w:r>
      <w:fldChar w:fldCharType="separate"/>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210" w:firstLineChars="100"/>
      <w:rPr>
        <w:rFonts w:ascii="Arial" w:hAnsi="Arial" w:eastAsia="仿宋_GB2312" w:cs="Arial"/>
        <w:sz w:val="21"/>
        <w:szCs w:val="21"/>
        <w:lang w:val="it-IT"/>
      </w:rPr>
    </w:pPr>
    <w:r>
      <w:rPr>
        <w:rFonts w:ascii="宋体" w:hAnsi="宋体" w:cs="Arial"/>
        <w:sz w:val="21"/>
        <w:szCs w:val="21"/>
      </w:rPr>
      <w:t>Document No.</w:t>
    </w:r>
    <w:r>
      <w:rPr>
        <w:rFonts w:hint="eastAsia" w:ascii="宋体" w:hAnsi="宋体" w:cs="Arial"/>
        <w:sz w:val="21"/>
        <w:szCs w:val="21"/>
      </w:rPr>
      <w:t>：</w:t>
    </w:r>
    <w:r>
      <w:rPr>
        <w:rFonts w:hint="eastAsia" w:ascii="宋体" w:hAnsi="宋体" w:cs="Arial"/>
        <w:sz w:val="21"/>
        <w:szCs w:val="21"/>
        <w:lang w:val="it-IT"/>
      </w:rPr>
      <w:t xml:space="preserve">         </w:t>
    </w:r>
    <w:r>
      <w:rPr>
        <w:rFonts w:hint="eastAsia" w:ascii="Arial" w:hAnsi="Arial" w:eastAsia="仿宋_GB2312" w:cs="Arial"/>
        <w:b/>
        <w:sz w:val="21"/>
        <w:szCs w:val="21"/>
        <w:lang w:val="it-IT"/>
      </w:rPr>
      <w:t xml:space="preserve">                   </w:t>
    </w:r>
    <w:r>
      <w:rPr>
        <w:rFonts w:ascii="宋体" w:hAnsi="宋体" w:cs="Arial"/>
        <w:sz w:val="21"/>
        <w:szCs w:val="21"/>
        <w:lang w:val="it-IT"/>
      </w:rPr>
      <w:fldChar w:fldCharType="begin"/>
    </w:r>
    <w:r>
      <w:rPr>
        <w:rFonts w:ascii="宋体" w:hAnsi="宋体" w:cs="Arial"/>
        <w:sz w:val="21"/>
        <w:szCs w:val="21"/>
        <w:lang w:val="it-IT"/>
      </w:rPr>
      <w:instrText xml:space="preserve">PAGE  \* Arabic  \* MERGEFORMAT</w:instrText>
    </w:r>
    <w:r>
      <w:rPr>
        <w:rFonts w:ascii="宋体" w:hAnsi="宋体" w:cs="Arial"/>
        <w:sz w:val="21"/>
        <w:szCs w:val="21"/>
        <w:lang w:val="it-IT"/>
      </w:rPr>
      <w:fldChar w:fldCharType="separate"/>
    </w:r>
    <w:r>
      <w:rPr>
        <w:rFonts w:ascii="宋体" w:hAnsi="宋体" w:cs="Arial"/>
        <w:sz w:val="21"/>
        <w:szCs w:val="21"/>
      </w:rPr>
      <w:t>1</w:t>
    </w:r>
    <w:r>
      <w:rPr>
        <w:rFonts w:ascii="宋体" w:hAnsi="宋体" w:cs="Arial"/>
        <w:sz w:val="21"/>
        <w:szCs w:val="21"/>
        <w:lang w:val="it-IT"/>
      </w:rPr>
      <w:fldChar w:fldCharType="end"/>
    </w:r>
    <w:r>
      <w:rPr>
        <w:rFonts w:ascii="宋体" w:hAnsi="宋体" w:cs="Arial"/>
        <w:sz w:val="21"/>
        <w:szCs w:val="21"/>
      </w:rPr>
      <w:t xml:space="preserve"> / </w:t>
    </w:r>
    <w:r>
      <w:rPr>
        <w:rFonts w:hint="eastAsia" w:ascii="宋体" w:hAnsi="宋体" w:cs="Arial"/>
        <w:sz w:val="21"/>
        <w:szCs w:val="21"/>
        <w:lang w:val="it-IT"/>
      </w:rPr>
      <w:t xml:space="preserve">2                        </w:t>
    </w:r>
    <w:r>
      <w:rPr>
        <w:rFonts w:ascii="宋体" w:hAnsi="宋体" w:cs="Arial"/>
        <w:sz w:val="21"/>
        <w:szCs w:val="21"/>
        <w:lang w:val="it-IT"/>
      </w:rPr>
      <w:t>Rev.</w:t>
    </w:r>
    <w:r>
      <w:rPr>
        <w:rFonts w:hint="eastAsia" w:ascii="宋体" w:hAnsi="宋体" w:cs="Arial"/>
        <w:sz w:val="21"/>
        <w:szCs w:val="21"/>
        <w:lang w:val="it-IT"/>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黑体" w:hAnsi="黑体" w:eastAsia="黑体" w:cs="Arial"/>
        <w:szCs w:val="28"/>
      </w:rPr>
      <w:t>石家庄国祥运输设备有限公司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keepNext w:val="0"/>
      <w:keepLines w:val="0"/>
      <w:pageBreakBefore w:val="0"/>
      <w:widowControl w:val="0"/>
      <w:kinsoku/>
      <w:wordWrap/>
      <w:overflowPunct/>
      <w:topLinePunct w:val="0"/>
      <w:autoSpaceDE/>
      <w:autoSpaceDN/>
      <w:bidi w:val="0"/>
      <w:adjustRightInd/>
      <w:snapToGrid w:val="0"/>
      <w:ind w:firstLine="105" w:firstLineChars="50"/>
      <w:textAlignment w:val="auto"/>
      <w:rPr>
        <w:rFonts w:ascii="Arial" w:hAnsi="Arial" w:eastAsia="仿宋_GB2312" w:cs="Arial"/>
        <w:sz w:val="21"/>
        <w:szCs w:val="21"/>
        <w:lang w:val="it-IT"/>
      </w:rPr>
    </w:pPr>
    <w:r>
      <w:rPr>
        <w:rFonts w:hint="default" w:ascii="Arial" w:hAnsi="Arial" w:cs="Arial"/>
        <w:sz w:val="21"/>
        <w:szCs w:val="21"/>
      </w:rPr>
      <w:t>Document No.：</w:t>
    </w:r>
    <w:r>
      <w:rPr>
        <w:rFonts w:hint="eastAsia" w:ascii="宋体" w:hAnsi="宋体" w:cs="Arial"/>
        <w:sz w:val="21"/>
        <w:szCs w:val="21"/>
        <w:lang w:val="it-IT"/>
      </w:rPr>
      <w:t xml:space="preserve">         </w:t>
    </w:r>
    <w:r>
      <w:rPr>
        <w:rFonts w:hint="eastAsia" w:ascii="Arial" w:hAnsi="Arial" w:eastAsia="仿宋_GB2312" w:cs="Arial"/>
        <w:b/>
        <w:sz w:val="21"/>
        <w:szCs w:val="21"/>
        <w:lang w:val="it-IT"/>
      </w:rPr>
      <w:t xml:space="preserve">      </w:t>
    </w:r>
    <w:r>
      <w:rPr>
        <w:rFonts w:hint="eastAsia" w:ascii="Arial" w:hAnsi="Arial" w:eastAsia="仿宋_GB2312" w:cs="Arial"/>
        <w:b/>
        <w:sz w:val="21"/>
        <w:szCs w:val="21"/>
        <w:lang w:val="en-US" w:eastAsia="zh-CN"/>
      </w:rPr>
      <w:t xml:space="preserve"> </w:t>
    </w:r>
    <w:r>
      <w:rPr>
        <w:rFonts w:hint="eastAsia" w:ascii="Arial" w:hAnsi="Arial" w:eastAsia="仿宋_GB2312" w:cs="Arial"/>
        <w:b/>
        <w:sz w:val="21"/>
        <w:szCs w:val="21"/>
        <w:lang w:val="it-IT"/>
      </w:rPr>
      <w:t xml:space="preserve">        </w:t>
    </w:r>
    <w:r>
      <w:rPr>
        <w:rFonts w:hint="eastAsia" w:ascii="Arial" w:hAnsi="Arial" w:eastAsia="仿宋_GB2312" w:cs="Arial"/>
        <w:b/>
        <w:sz w:val="21"/>
        <w:szCs w:val="21"/>
        <w:lang w:val="en-US" w:eastAsia="zh-CN"/>
      </w:rPr>
      <w:t xml:space="preserve"> </w:t>
    </w:r>
    <w:r>
      <w:rPr>
        <w:rFonts w:hint="eastAsia" w:ascii="Arial" w:hAnsi="Arial" w:eastAsia="仿宋_GB2312" w:cs="Arial"/>
        <w:b/>
        <w:sz w:val="21"/>
        <w:szCs w:val="21"/>
        <w:lang w:val="it-IT"/>
      </w:rPr>
      <w:t xml:space="preserve">    </w:t>
    </w:r>
    <w:r>
      <w:rPr>
        <w:rFonts w:hint="default" w:ascii="Arial" w:hAnsi="Arial" w:cs="Arial"/>
        <w:sz w:val="21"/>
        <w:szCs w:val="21"/>
        <w:lang w:val="it-IT"/>
      </w:rPr>
      <w:fldChar w:fldCharType="begin"/>
    </w:r>
    <w:r>
      <w:rPr>
        <w:rFonts w:hint="default" w:ascii="Arial" w:hAnsi="Arial" w:cs="Arial"/>
        <w:sz w:val="21"/>
        <w:szCs w:val="21"/>
        <w:lang w:val="it-IT"/>
      </w:rPr>
      <w:instrText xml:space="preserve">PAGE  \* Arabic  \* MERGEFORMAT</w:instrText>
    </w:r>
    <w:r>
      <w:rPr>
        <w:rFonts w:hint="default" w:ascii="Arial" w:hAnsi="Arial" w:cs="Arial"/>
        <w:sz w:val="21"/>
        <w:szCs w:val="21"/>
        <w:lang w:val="it-IT"/>
      </w:rPr>
      <w:fldChar w:fldCharType="separate"/>
    </w:r>
    <w:r>
      <w:rPr>
        <w:rFonts w:hint="default" w:ascii="Arial" w:hAnsi="Arial" w:cs="Arial"/>
        <w:sz w:val="21"/>
        <w:szCs w:val="21"/>
      </w:rPr>
      <w:t>1</w:t>
    </w:r>
    <w:r>
      <w:rPr>
        <w:rFonts w:hint="default" w:ascii="Arial" w:hAnsi="Arial" w:cs="Arial"/>
        <w:sz w:val="21"/>
        <w:szCs w:val="21"/>
        <w:lang w:val="it-IT"/>
      </w:rPr>
      <w:fldChar w:fldCharType="end"/>
    </w:r>
    <w:r>
      <w:rPr>
        <w:rFonts w:ascii="宋体" w:hAnsi="宋体" w:cs="Arial"/>
        <w:sz w:val="21"/>
        <w:szCs w:val="21"/>
      </w:rPr>
      <w:t xml:space="preserve"> / </w:t>
    </w:r>
    <w:r>
      <w:rPr>
        <w:rFonts w:hint="eastAsia" w:ascii="Arial" w:hAnsi="Arial" w:cs="Arial"/>
        <w:sz w:val="21"/>
        <w:szCs w:val="21"/>
        <w:lang w:val="en-US" w:eastAsia="zh-CN"/>
      </w:rPr>
      <w:t>18</w:t>
    </w:r>
    <w:r>
      <w:rPr>
        <w:rFonts w:hint="eastAsia" w:ascii="宋体" w:hAnsi="宋体" w:cs="Arial"/>
        <w:sz w:val="21"/>
        <w:szCs w:val="21"/>
        <w:lang w:val="it-IT"/>
      </w:rPr>
      <w:t xml:space="preserve">                </w:t>
    </w:r>
    <w:r>
      <w:rPr>
        <w:rFonts w:hint="eastAsia" w:ascii="宋体" w:hAnsi="宋体" w:cs="Arial"/>
        <w:sz w:val="21"/>
        <w:szCs w:val="21"/>
        <w:lang w:val="en-US" w:eastAsia="zh-CN"/>
      </w:rPr>
      <w:t xml:space="preserve"> </w:t>
    </w:r>
    <w:r>
      <w:rPr>
        <w:rFonts w:hint="eastAsia" w:ascii="宋体" w:hAnsi="宋体" w:cs="Arial"/>
        <w:sz w:val="21"/>
        <w:szCs w:val="21"/>
        <w:lang w:val="it-IT"/>
      </w:rPr>
      <w:t xml:space="preserve">     </w:t>
    </w:r>
    <w:r>
      <w:rPr>
        <w:rFonts w:hint="default" w:ascii="Arial" w:hAnsi="Arial" w:cs="Arial"/>
        <w:sz w:val="21"/>
        <w:szCs w:val="21"/>
        <w:lang w:val="it-IT"/>
      </w:rPr>
      <w:t>Rev.：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黑体" w:hAnsi="黑体" w:eastAsia="黑体" w:cs="Arial"/>
        <w:szCs w:val="28"/>
      </w:rPr>
      <w:t>石家庄国祥运输设备有限公司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800" w:firstLineChars="10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pPr>
    <w:r>
      <w:rPr>
        <w:rFonts w:hint="eastAsia"/>
      </w:rPr>
      <w:t xml:space="preserve"> </w:t>
    </w:r>
    <w:r>
      <w:drawing>
        <wp:inline distT="0" distB="0" distL="0" distR="0">
          <wp:extent cx="509905" cy="317500"/>
          <wp:effectExtent l="0" t="0" r="4445" b="635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17500"/>
                  </a:xfrm>
                  <a:prstGeom prst="rect">
                    <a:avLst/>
                  </a:prstGeom>
                  <a:noFill/>
                  <a:ln>
                    <a:noFill/>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r>
      <w:drawing>
        <wp:anchor distT="0" distB="0" distL="114300" distR="114300" simplePos="0" relativeHeight="251662336" behindDoc="0" locked="0" layoutInCell="1" allowOverlap="1">
          <wp:simplePos x="0" y="0"/>
          <wp:positionH relativeFrom="column">
            <wp:posOffset>13335</wp:posOffset>
          </wp:positionH>
          <wp:positionV relativeFrom="paragraph">
            <wp:posOffset>-170180</wp:posOffset>
          </wp:positionV>
          <wp:extent cx="533400" cy="518160"/>
          <wp:effectExtent l="0" t="0" r="0" b="15240"/>
          <wp:wrapNone/>
          <wp:docPr id="6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3400" cy="51816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after="120" w:afterLines="50"/>
    </w:pPr>
    <w:r>
      <w:rPr>
        <w:rFonts w:hint="eastAsia"/>
      </w:rPr>
      <w:t xml:space="preserve"> </w:t>
    </w:r>
    <w:r>
      <w:drawing>
        <wp:inline distT="0" distB="0" distL="0" distR="0">
          <wp:extent cx="509905" cy="317500"/>
          <wp:effectExtent l="0" t="0" r="444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17500"/>
                  </a:xfrm>
                  <a:prstGeom prst="rect">
                    <a:avLst/>
                  </a:prstGeom>
                  <a:noFill/>
                  <a:ln>
                    <a:noFill/>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0"/>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abstractNum w:abstractNumId="1">
    <w:nsid w:val="00000004"/>
    <w:multiLevelType w:val="multilevel"/>
    <w:tmpl w:val="00000004"/>
    <w:lvl w:ilvl="0" w:tentative="0">
      <w:start w:val="1"/>
      <w:numFmt w:val="decimal"/>
      <w:pStyle w:val="34"/>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FD77B88"/>
    <w:multiLevelType w:val="multilevel"/>
    <w:tmpl w:val="2FD77B88"/>
    <w:lvl w:ilvl="0" w:tentative="0">
      <w:start w:val="1"/>
      <w:numFmt w:val="bullet"/>
      <w:lvlText w:val="·"/>
      <w:lvlJc w:val="left"/>
      <w:pPr>
        <w:ind w:left="920" w:hanging="360"/>
      </w:pPr>
      <w:rPr>
        <w:rFonts w:hint="eastAsia" w:ascii="宋体" w:hAnsi="宋体" w:eastAsia="宋体" w:cs="Times New Roma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587D72E3"/>
    <w:multiLevelType w:val="multilevel"/>
    <w:tmpl w:val="587D72E3"/>
    <w:lvl w:ilvl="0" w:tentative="0">
      <w:start w:val="5"/>
      <w:numFmt w:val="decimal"/>
      <w:lvlText w:val="%1"/>
      <w:lvlJc w:val="left"/>
      <w:pPr>
        <w:tabs>
          <w:tab w:val="left" w:pos="397"/>
        </w:tabs>
        <w:ind w:left="0" w:firstLine="0"/>
      </w:pPr>
      <w:rPr>
        <w:rFonts w:hint="eastAsia"/>
      </w:rPr>
    </w:lvl>
    <w:lvl w:ilvl="1" w:tentative="0">
      <w:start w:val="1"/>
      <w:numFmt w:val="decimal"/>
      <w:lvlText w:val="%1.%2"/>
      <w:lvlJc w:val="left"/>
      <w:pPr>
        <w:tabs>
          <w:tab w:val="left" w:pos="624"/>
        </w:tabs>
        <w:ind w:left="576" w:hanging="576"/>
      </w:pPr>
      <w:rPr>
        <w:rFonts w:hint="eastAsia" w:eastAsia="黑体"/>
      </w:rPr>
    </w:lvl>
    <w:lvl w:ilvl="2" w:tentative="0">
      <w:start w:val="1"/>
      <w:numFmt w:val="decimal"/>
      <w:lvlText w:val="%1.%2.%3"/>
      <w:lvlJc w:val="left"/>
      <w:pPr>
        <w:tabs>
          <w:tab w:val="left" w:pos="851"/>
        </w:tabs>
        <w:ind w:left="0"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131"/>
    <w:rsid w:val="00125D7E"/>
    <w:rsid w:val="002303B7"/>
    <w:rsid w:val="00840B27"/>
    <w:rsid w:val="008540A6"/>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722E85"/>
    <w:rsid w:val="05AD6C76"/>
    <w:rsid w:val="06012FFF"/>
    <w:rsid w:val="06574539"/>
    <w:rsid w:val="066D685D"/>
    <w:rsid w:val="06794613"/>
    <w:rsid w:val="06DC20AE"/>
    <w:rsid w:val="06EF53FF"/>
    <w:rsid w:val="072C0F7E"/>
    <w:rsid w:val="08326F9E"/>
    <w:rsid w:val="086C27ED"/>
    <w:rsid w:val="08C265E8"/>
    <w:rsid w:val="09007BC6"/>
    <w:rsid w:val="09B10102"/>
    <w:rsid w:val="09B16AF1"/>
    <w:rsid w:val="09EF3BF1"/>
    <w:rsid w:val="0A3B6B4E"/>
    <w:rsid w:val="0A8B43BD"/>
    <w:rsid w:val="0A9E038E"/>
    <w:rsid w:val="0C0851DB"/>
    <w:rsid w:val="0C12289D"/>
    <w:rsid w:val="0C5B53EE"/>
    <w:rsid w:val="0C7C5861"/>
    <w:rsid w:val="0C9471A8"/>
    <w:rsid w:val="0CA04709"/>
    <w:rsid w:val="0CBF4C5B"/>
    <w:rsid w:val="0D1522D0"/>
    <w:rsid w:val="0D157A13"/>
    <w:rsid w:val="0D2B17F5"/>
    <w:rsid w:val="0D6D7EF8"/>
    <w:rsid w:val="0DAE1F83"/>
    <w:rsid w:val="0DBE2899"/>
    <w:rsid w:val="0DC331A1"/>
    <w:rsid w:val="0DC93DB0"/>
    <w:rsid w:val="0E2961FC"/>
    <w:rsid w:val="0E4E403E"/>
    <w:rsid w:val="0E6F7F41"/>
    <w:rsid w:val="0EEA1B1E"/>
    <w:rsid w:val="0F177916"/>
    <w:rsid w:val="0F21150E"/>
    <w:rsid w:val="0F342E1D"/>
    <w:rsid w:val="0FBF6DC1"/>
    <w:rsid w:val="102E7571"/>
    <w:rsid w:val="104E6BC0"/>
    <w:rsid w:val="108C4226"/>
    <w:rsid w:val="10D86DF2"/>
    <w:rsid w:val="111069CF"/>
    <w:rsid w:val="11276166"/>
    <w:rsid w:val="114232B7"/>
    <w:rsid w:val="118C1200"/>
    <w:rsid w:val="11E33FC2"/>
    <w:rsid w:val="11F15C7D"/>
    <w:rsid w:val="121662E6"/>
    <w:rsid w:val="12180A7D"/>
    <w:rsid w:val="121C1389"/>
    <w:rsid w:val="121F1FB2"/>
    <w:rsid w:val="12477155"/>
    <w:rsid w:val="124C3C0E"/>
    <w:rsid w:val="12626DBD"/>
    <w:rsid w:val="129B6133"/>
    <w:rsid w:val="12DF45C2"/>
    <w:rsid w:val="12EA405B"/>
    <w:rsid w:val="131C7472"/>
    <w:rsid w:val="13557405"/>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3F5E0E"/>
    <w:rsid w:val="1A5F67CB"/>
    <w:rsid w:val="1AB972D7"/>
    <w:rsid w:val="1AE60016"/>
    <w:rsid w:val="1B5134F6"/>
    <w:rsid w:val="1B722A0B"/>
    <w:rsid w:val="1BB72BDD"/>
    <w:rsid w:val="1BCC379F"/>
    <w:rsid w:val="1BDC48D4"/>
    <w:rsid w:val="1C5D0981"/>
    <w:rsid w:val="1C7F0E34"/>
    <w:rsid w:val="1CCF711E"/>
    <w:rsid w:val="1CE47660"/>
    <w:rsid w:val="1D5A1E4B"/>
    <w:rsid w:val="1DBC071C"/>
    <w:rsid w:val="1DBE5F5B"/>
    <w:rsid w:val="1DC05787"/>
    <w:rsid w:val="1E950A2B"/>
    <w:rsid w:val="1F004A21"/>
    <w:rsid w:val="1F061DB7"/>
    <w:rsid w:val="1F1C11D6"/>
    <w:rsid w:val="1F381B1E"/>
    <w:rsid w:val="1F501720"/>
    <w:rsid w:val="1F8804F5"/>
    <w:rsid w:val="20012888"/>
    <w:rsid w:val="20121B8A"/>
    <w:rsid w:val="20C96FA9"/>
    <w:rsid w:val="213A656E"/>
    <w:rsid w:val="21F02579"/>
    <w:rsid w:val="22336578"/>
    <w:rsid w:val="22991194"/>
    <w:rsid w:val="22FF020D"/>
    <w:rsid w:val="23497A41"/>
    <w:rsid w:val="23B01771"/>
    <w:rsid w:val="23C12F77"/>
    <w:rsid w:val="240B221D"/>
    <w:rsid w:val="2450106F"/>
    <w:rsid w:val="24633F93"/>
    <w:rsid w:val="246D2CD8"/>
    <w:rsid w:val="24BE53E0"/>
    <w:rsid w:val="24DE3C3E"/>
    <w:rsid w:val="2509613A"/>
    <w:rsid w:val="253A155C"/>
    <w:rsid w:val="25B507A5"/>
    <w:rsid w:val="25B752A9"/>
    <w:rsid w:val="25C91F9E"/>
    <w:rsid w:val="25E97916"/>
    <w:rsid w:val="26261E70"/>
    <w:rsid w:val="2636719A"/>
    <w:rsid w:val="264B11AB"/>
    <w:rsid w:val="26752422"/>
    <w:rsid w:val="274A5723"/>
    <w:rsid w:val="27850E01"/>
    <w:rsid w:val="278C6B78"/>
    <w:rsid w:val="27A951A7"/>
    <w:rsid w:val="2805189B"/>
    <w:rsid w:val="283C7BC7"/>
    <w:rsid w:val="285B4B89"/>
    <w:rsid w:val="2887777F"/>
    <w:rsid w:val="28E547EE"/>
    <w:rsid w:val="291A0C72"/>
    <w:rsid w:val="29A11AD9"/>
    <w:rsid w:val="29A72778"/>
    <w:rsid w:val="2A6540E6"/>
    <w:rsid w:val="2A835CE7"/>
    <w:rsid w:val="2A9920B0"/>
    <w:rsid w:val="2AB567AD"/>
    <w:rsid w:val="2ABE65F0"/>
    <w:rsid w:val="2AE80267"/>
    <w:rsid w:val="2AF85EF1"/>
    <w:rsid w:val="2B342280"/>
    <w:rsid w:val="2B65752B"/>
    <w:rsid w:val="2B83512B"/>
    <w:rsid w:val="2BCA27E6"/>
    <w:rsid w:val="2BCF21C8"/>
    <w:rsid w:val="2BE26D57"/>
    <w:rsid w:val="2C5A1318"/>
    <w:rsid w:val="2C976A35"/>
    <w:rsid w:val="2D020019"/>
    <w:rsid w:val="2D6338E6"/>
    <w:rsid w:val="2DD4736B"/>
    <w:rsid w:val="2DDA25E8"/>
    <w:rsid w:val="2DE36A6C"/>
    <w:rsid w:val="2EFD7B12"/>
    <w:rsid w:val="2F75050A"/>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13484C"/>
    <w:rsid w:val="38205332"/>
    <w:rsid w:val="382250A8"/>
    <w:rsid w:val="3854772E"/>
    <w:rsid w:val="38A05B51"/>
    <w:rsid w:val="390E29BE"/>
    <w:rsid w:val="396D356E"/>
    <w:rsid w:val="398824CB"/>
    <w:rsid w:val="39C61BD1"/>
    <w:rsid w:val="3A675750"/>
    <w:rsid w:val="3AD1405B"/>
    <w:rsid w:val="3AE471C4"/>
    <w:rsid w:val="3B3625BE"/>
    <w:rsid w:val="3B463D8D"/>
    <w:rsid w:val="3BED36C0"/>
    <w:rsid w:val="3CA502E4"/>
    <w:rsid w:val="3CA76D5A"/>
    <w:rsid w:val="3CE46E93"/>
    <w:rsid w:val="3D0A70F6"/>
    <w:rsid w:val="3D615FA7"/>
    <w:rsid w:val="3D691D97"/>
    <w:rsid w:val="3DA57058"/>
    <w:rsid w:val="3DA92907"/>
    <w:rsid w:val="3E175F2F"/>
    <w:rsid w:val="3E7134E5"/>
    <w:rsid w:val="3E890491"/>
    <w:rsid w:val="3EAF74E9"/>
    <w:rsid w:val="3EBE0956"/>
    <w:rsid w:val="3EEE5450"/>
    <w:rsid w:val="3F7A7B3F"/>
    <w:rsid w:val="3FA26DF0"/>
    <w:rsid w:val="3FAB41ED"/>
    <w:rsid w:val="402578E0"/>
    <w:rsid w:val="404370EE"/>
    <w:rsid w:val="4047239B"/>
    <w:rsid w:val="40566E2C"/>
    <w:rsid w:val="40F22A13"/>
    <w:rsid w:val="410E4093"/>
    <w:rsid w:val="41B534E2"/>
    <w:rsid w:val="41B76A93"/>
    <w:rsid w:val="41CF18BC"/>
    <w:rsid w:val="42237702"/>
    <w:rsid w:val="42373217"/>
    <w:rsid w:val="42B44CA7"/>
    <w:rsid w:val="43791AB3"/>
    <w:rsid w:val="43D27E7D"/>
    <w:rsid w:val="43D870C5"/>
    <w:rsid w:val="444E7D45"/>
    <w:rsid w:val="44771E32"/>
    <w:rsid w:val="449B32AC"/>
    <w:rsid w:val="44F40854"/>
    <w:rsid w:val="45220422"/>
    <w:rsid w:val="455F4D46"/>
    <w:rsid w:val="45995119"/>
    <w:rsid w:val="45AA3E31"/>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DCE26BB"/>
    <w:rsid w:val="4E1744E2"/>
    <w:rsid w:val="4E3D7EAC"/>
    <w:rsid w:val="4E5D73D4"/>
    <w:rsid w:val="4E790C08"/>
    <w:rsid w:val="4E827541"/>
    <w:rsid w:val="4F152968"/>
    <w:rsid w:val="4F47693E"/>
    <w:rsid w:val="4F6C7D08"/>
    <w:rsid w:val="504007A3"/>
    <w:rsid w:val="5047571E"/>
    <w:rsid w:val="50762303"/>
    <w:rsid w:val="50795FE7"/>
    <w:rsid w:val="50E5169F"/>
    <w:rsid w:val="50F01810"/>
    <w:rsid w:val="5105362E"/>
    <w:rsid w:val="514A22A9"/>
    <w:rsid w:val="51663786"/>
    <w:rsid w:val="5179056B"/>
    <w:rsid w:val="51807346"/>
    <w:rsid w:val="51BA186D"/>
    <w:rsid w:val="51C428EE"/>
    <w:rsid w:val="51DE2287"/>
    <w:rsid w:val="51FE1E44"/>
    <w:rsid w:val="5206077C"/>
    <w:rsid w:val="522A6ACE"/>
    <w:rsid w:val="52705BA5"/>
    <w:rsid w:val="52FD485E"/>
    <w:rsid w:val="534335E2"/>
    <w:rsid w:val="538C7369"/>
    <w:rsid w:val="538E1AC7"/>
    <w:rsid w:val="53E06504"/>
    <w:rsid w:val="53E1034D"/>
    <w:rsid w:val="53EA111D"/>
    <w:rsid w:val="53F94B57"/>
    <w:rsid w:val="548A635E"/>
    <w:rsid w:val="548C126C"/>
    <w:rsid w:val="54DA167D"/>
    <w:rsid w:val="54E35099"/>
    <w:rsid w:val="554E3C72"/>
    <w:rsid w:val="557C09EF"/>
    <w:rsid w:val="55AC3AEB"/>
    <w:rsid w:val="561471F1"/>
    <w:rsid w:val="561B792C"/>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A706ED0"/>
    <w:rsid w:val="5AF47A06"/>
    <w:rsid w:val="5B250F71"/>
    <w:rsid w:val="5B8158A3"/>
    <w:rsid w:val="5BDD4D54"/>
    <w:rsid w:val="5C696F91"/>
    <w:rsid w:val="5C8E4854"/>
    <w:rsid w:val="5D1A5167"/>
    <w:rsid w:val="5D1E2195"/>
    <w:rsid w:val="5D36421F"/>
    <w:rsid w:val="5D753C0A"/>
    <w:rsid w:val="5D922742"/>
    <w:rsid w:val="5E266F49"/>
    <w:rsid w:val="5E2E4A02"/>
    <w:rsid w:val="5E713FD7"/>
    <w:rsid w:val="5EA95393"/>
    <w:rsid w:val="5EB72B5F"/>
    <w:rsid w:val="5EC83520"/>
    <w:rsid w:val="5EDF075F"/>
    <w:rsid w:val="5F2B0844"/>
    <w:rsid w:val="5F923274"/>
    <w:rsid w:val="5FAE721C"/>
    <w:rsid w:val="5FC45FCA"/>
    <w:rsid w:val="603444C0"/>
    <w:rsid w:val="60FB2DDF"/>
    <w:rsid w:val="6161689A"/>
    <w:rsid w:val="619F6412"/>
    <w:rsid w:val="61F57BED"/>
    <w:rsid w:val="62B57A6D"/>
    <w:rsid w:val="62DE16AA"/>
    <w:rsid w:val="62FF03C4"/>
    <w:rsid w:val="632B175B"/>
    <w:rsid w:val="633D4B61"/>
    <w:rsid w:val="636B0C85"/>
    <w:rsid w:val="63945281"/>
    <w:rsid w:val="63BA3989"/>
    <w:rsid w:val="63DC320B"/>
    <w:rsid w:val="641359D4"/>
    <w:rsid w:val="643F5C8F"/>
    <w:rsid w:val="64A44DE0"/>
    <w:rsid w:val="64BA432C"/>
    <w:rsid w:val="64C40C2D"/>
    <w:rsid w:val="64FC741A"/>
    <w:rsid w:val="6521173C"/>
    <w:rsid w:val="65714895"/>
    <w:rsid w:val="65A600BE"/>
    <w:rsid w:val="65A9122A"/>
    <w:rsid w:val="65D031B9"/>
    <w:rsid w:val="662B31AB"/>
    <w:rsid w:val="66903F5E"/>
    <w:rsid w:val="670F1175"/>
    <w:rsid w:val="674043F7"/>
    <w:rsid w:val="67455667"/>
    <w:rsid w:val="67456A43"/>
    <w:rsid w:val="67711327"/>
    <w:rsid w:val="679D2F56"/>
    <w:rsid w:val="67ED5729"/>
    <w:rsid w:val="680B2FB1"/>
    <w:rsid w:val="681E6647"/>
    <w:rsid w:val="68406CE1"/>
    <w:rsid w:val="6890028C"/>
    <w:rsid w:val="68986BCC"/>
    <w:rsid w:val="691F0276"/>
    <w:rsid w:val="69200140"/>
    <w:rsid w:val="69242D23"/>
    <w:rsid w:val="69281A7C"/>
    <w:rsid w:val="698B0E7B"/>
    <w:rsid w:val="69A343EC"/>
    <w:rsid w:val="69A861A6"/>
    <w:rsid w:val="69B76FB0"/>
    <w:rsid w:val="6A29422B"/>
    <w:rsid w:val="6A583B36"/>
    <w:rsid w:val="6A8361ED"/>
    <w:rsid w:val="6A9E4D01"/>
    <w:rsid w:val="6AB35A04"/>
    <w:rsid w:val="6ACC166D"/>
    <w:rsid w:val="6AF0605E"/>
    <w:rsid w:val="6B1A67CF"/>
    <w:rsid w:val="6B443045"/>
    <w:rsid w:val="6B604063"/>
    <w:rsid w:val="6BAC699D"/>
    <w:rsid w:val="6BF45B0D"/>
    <w:rsid w:val="6C7823B5"/>
    <w:rsid w:val="6C945BD3"/>
    <w:rsid w:val="6C9847BB"/>
    <w:rsid w:val="6CDC72A9"/>
    <w:rsid w:val="6D3B4326"/>
    <w:rsid w:val="6D5C38CE"/>
    <w:rsid w:val="6D94004B"/>
    <w:rsid w:val="6DAB0B97"/>
    <w:rsid w:val="6DB70413"/>
    <w:rsid w:val="6DBE383E"/>
    <w:rsid w:val="6DC25733"/>
    <w:rsid w:val="6E1676D5"/>
    <w:rsid w:val="6E353E26"/>
    <w:rsid w:val="6E864EFD"/>
    <w:rsid w:val="6F2101CE"/>
    <w:rsid w:val="6F4C6800"/>
    <w:rsid w:val="6F585D22"/>
    <w:rsid w:val="6FDB6CA2"/>
    <w:rsid w:val="6FED1347"/>
    <w:rsid w:val="709440AA"/>
    <w:rsid w:val="70AD07D2"/>
    <w:rsid w:val="70AD18BD"/>
    <w:rsid w:val="70B96F0B"/>
    <w:rsid w:val="70D8017F"/>
    <w:rsid w:val="70DC12DB"/>
    <w:rsid w:val="711218F9"/>
    <w:rsid w:val="711503A7"/>
    <w:rsid w:val="71257C6E"/>
    <w:rsid w:val="715B62AC"/>
    <w:rsid w:val="7188777A"/>
    <w:rsid w:val="718A7948"/>
    <w:rsid w:val="71972C29"/>
    <w:rsid w:val="71B15409"/>
    <w:rsid w:val="72A16EDB"/>
    <w:rsid w:val="73BC7B45"/>
    <w:rsid w:val="73D34AEE"/>
    <w:rsid w:val="74C44E13"/>
    <w:rsid w:val="74EB09B6"/>
    <w:rsid w:val="750C5393"/>
    <w:rsid w:val="751D02C9"/>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9F5630"/>
    <w:rsid w:val="79BD656A"/>
    <w:rsid w:val="79E3152D"/>
    <w:rsid w:val="7A4550C8"/>
    <w:rsid w:val="7B357052"/>
    <w:rsid w:val="7B80125D"/>
    <w:rsid w:val="7BB0076B"/>
    <w:rsid w:val="7BDE687B"/>
    <w:rsid w:val="7C0042F5"/>
    <w:rsid w:val="7C0F20D7"/>
    <w:rsid w:val="7C171F21"/>
    <w:rsid w:val="7C25510A"/>
    <w:rsid w:val="7C2D6072"/>
    <w:rsid w:val="7C564D6D"/>
    <w:rsid w:val="7CB70F0E"/>
    <w:rsid w:val="7CD24D67"/>
    <w:rsid w:val="7CD70855"/>
    <w:rsid w:val="7CE603E1"/>
    <w:rsid w:val="7CF578F8"/>
    <w:rsid w:val="7D6C393D"/>
    <w:rsid w:val="7D713323"/>
    <w:rsid w:val="7D7A1F02"/>
    <w:rsid w:val="7D8D0709"/>
    <w:rsid w:val="7D970CE1"/>
    <w:rsid w:val="7E1F3A32"/>
    <w:rsid w:val="7E7C2B5E"/>
    <w:rsid w:val="7EA34742"/>
    <w:rsid w:val="7EFB0E66"/>
    <w:rsid w:val="7F4C7E2A"/>
    <w:rsid w:val="7F527968"/>
    <w:rsid w:val="7F754861"/>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4"/>
    <w:next w:val="1"/>
    <w:qFormat/>
    <w:uiPriority w:val="0"/>
    <w:pPr>
      <w:keepLines w:val="0"/>
      <w:widowControl/>
      <w:numPr>
        <w:ilvl w:val="3"/>
        <w:numId w:val="2"/>
      </w:numPr>
      <w:tabs>
        <w:tab w:val="left" w:pos="-170"/>
        <w:tab w:val="left" w:pos="0"/>
        <w:tab w:val="left" w:pos="2268"/>
        <w:tab w:val="left" w:pos="3402"/>
        <w:tab w:val="left" w:pos="4536"/>
        <w:tab w:val="left" w:pos="6804"/>
        <w:tab w:val="left" w:pos="7938"/>
        <w:tab w:val="left" w:pos="9072"/>
      </w:tabs>
      <w:spacing w:before="320" w:beforeLines="10" w:after="0" w:afterLines="10" w:line="240" w:lineRule="auto"/>
      <w:ind w:firstLine="0" w:firstLineChars="0"/>
      <w:jc w:val="left"/>
      <w:outlineLvl w:val="3"/>
    </w:pPr>
    <w:rPr>
      <w:rFonts w:ascii="Arial" w:hAnsi="Arial" w:eastAsia="宋体" w:cs="Times New Roman"/>
      <w:kern w:val="0"/>
      <w:sz w:val="22"/>
      <w:szCs w:val="20"/>
      <w:lang w:val="en-GB" w:eastAsia="en-US"/>
    </w:rPr>
  </w:style>
  <w:style w:type="paragraph" w:styleId="6">
    <w:name w:val="heading 5"/>
    <w:basedOn w:val="5"/>
    <w:next w:val="1"/>
    <w:qFormat/>
    <w:uiPriority w:val="0"/>
    <w:pPr>
      <w:numPr>
        <w:ilvl w:val="4"/>
      </w:numPr>
      <w:outlineLvl w:val="4"/>
    </w:pPr>
  </w:style>
  <w:style w:type="paragraph" w:styleId="7">
    <w:name w:val="heading 6"/>
    <w:basedOn w:val="4"/>
    <w:next w:val="1"/>
    <w:qFormat/>
    <w:uiPriority w:val="0"/>
    <w:pPr>
      <w:keepLines w:val="0"/>
      <w:widowControl/>
      <w:numPr>
        <w:ilvl w:val="5"/>
        <w:numId w:val="2"/>
      </w:numPr>
      <w:tabs>
        <w:tab w:val="left" w:pos="-170"/>
        <w:tab w:val="left" w:pos="0"/>
        <w:tab w:val="left" w:pos="2268"/>
        <w:tab w:val="left" w:pos="3402"/>
        <w:tab w:val="left" w:pos="4536"/>
        <w:tab w:val="left" w:pos="6804"/>
        <w:tab w:val="left" w:pos="7938"/>
        <w:tab w:val="left" w:pos="9072"/>
      </w:tabs>
      <w:spacing w:before="460" w:beforeLines="10" w:after="0" w:afterLines="10" w:line="240" w:lineRule="auto"/>
      <w:ind w:firstLine="0" w:firstLineChars="0"/>
      <w:jc w:val="left"/>
      <w:outlineLvl w:val="5"/>
    </w:pPr>
    <w:rPr>
      <w:rFonts w:ascii="Arial" w:hAnsi="Arial" w:eastAsia="宋体" w:cs="Times New Roman"/>
      <w:kern w:val="0"/>
      <w:sz w:val="22"/>
      <w:szCs w:val="20"/>
      <w:lang w:val="en-GB" w:eastAsia="en-US"/>
    </w:rPr>
  </w:style>
  <w:style w:type="paragraph" w:styleId="8">
    <w:name w:val="heading 7"/>
    <w:basedOn w:val="7"/>
    <w:next w:val="1"/>
    <w:qFormat/>
    <w:uiPriority w:val="0"/>
    <w:pPr>
      <w:numPr>
        <w:ilvl w:val="6"/>
      </w:numPr>
      <w:outlineLvl w:val="6"/>
    </w:pPr>
  </w:style>
  <w:style w:type="paragraph" w:styleId="9">
    <w:name w:val="heading 8"/>
    <w:basedOn w:val="1"/>
    <w:next w:val="1"/>
    <w:qFormat/>
    <w:uiPriority w:val="0"/>
    <w:pPr>
      <w:widowControl/>
      <w:numPr>
        <w:ilvl w:val="7"/>
        <w:numId w:val="2"/>
      </w:numPr>
      <w:tabs>
        <w:tab w:val="left" w:pos="2268"/>
        <w:tab w:val="left" w:pos="3402"/>
        <w:tab w:val="left" w:pos="4536"/>
        <w:tab w:val="left" w:pos="6804"/>
        <w:tab w:val="left" w:pos="7938"/>
        <w:tab w:val="left" w:pos="9072"/>
      </w:tabs>
      <w:spacing w:before="240"/>
      <w:jc w:val="left"/>
      <w:outlineLvl w:val="7"/>
    </w:pPr>
    <w:rPr>
      <w:rFonts w:ascii="Arial" w:hAnsi="Arial" w:eastAsia="宋体" w:cs="Times New Roman"/>
      <w:i/>
      <w:kern w:val="0"/>
      <w:sz w:val="22"/>
      <w:szCs w:val="20"/>
      <w:lang w:val="en-GB" w:eastAsia="en-US"/>
    </w:rPr>
  </w:style>
  <w:style w:type="paragraph" w:styleId="10">
    <w:name w:val="heading 9"/>
    <w:basedOn w:val="1"/>
    <w:next w:val="1"/>
    <w:qFormat/>
    <w:uiPriority w:val="0"/>
    <w:pPr>
      <w:widowControl/>
      <w:numPr>
        <w:ilvl w:val="8"/>
        <w:numId w:val="2"/>
      </w:numPr>
      <w:tabs>
        <w:tab w:val="left" w:pos="2268"/>
        <w:tab w:val="left" w:pos="3402"/>
        <w:tab w:val="left" w:pos="4536"/>
        <w:tab w:val="left" w:pos="6804"/>
        <w:tab w:val="left" w:pos="7938"/>
        <w:tab w:val="left" w:pos="9072"/>
      </w:tabs>
      <w:spacing w:before="240"/>
      <w:jc w:val="left"/>
      <w:outlineLvl w:val="8"/>
    </w:pPr>
    <w:rPr>
      <w:rFonts w:ascii="Arial" w:hAnsi="Arial" w:eastAsia="宋体" w:cs="Times New Roman"/>
      <w:i/>
      <w:kern w:val="0"/>
      <w:sz w:val="18"/>
      <w:szCs w:val="20"/>
      <w:lang w:val="en-GB" w:eastAsia="en-US"/>
    </w:rPr>
  </w:style>
  <w:style w:type="character" w:default="1" w:styleId="33">
    <w:name w:val="Default Paragraph Font"/>
    <w:link w:val="34"/>
    <w:unhideWhenUsed/>
    <w:qFormat/>
    <w:uiPriority w:val="1"/>
    <w:rPr>
      <w:szCs w:val="24"/>
    </w:rPr>
  </w:style>
  <w:style w:type="table" w:default="1" w:styleId="3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Body Text First Indent"/>
    <w:basedOn w:val="12"/>
    <w:unhideWhenUsed/>
    <w:qFormat/>
    <w:uiPriority w:val="0"/>
    <w:pPr>
      <w:widowControl w:val="0"/>
      <w:ind w:firstLine="420" w:firstLineChars="100"/>
      <w:jc w:val="both"/>
    </w:pPr>
    <w:rPr>
      <w:rFonts w:ascii="Times New Roman" w:hAnsi="Times New Roman" w:eastAsia="宋体" w:cs="Times New Roman"/>
      <w:kern w:val="2"/>
      <w:sz w:val="21"/>
      <w:szCs w:val="21"/>
      <w:lang w:val="en-US" w:eastAsia="zh-CN" w:bidi="ar-SA"/>
    </w:rPr>
  </w:style>
  <w:style w:type="paragraph" w:styleId="12">
    <w:name w:val="Body Text"/>
    <w:basedOn w:val="1"/>
    <w:next w:val="13"/>
    <w:qFormat/>
    <w:uiPriority w:val="0"/>
  </w:style>
  <w:style w:type="paragraph" w:styleId="13">
    <w:name w:val="Title"/>
    <w:basedOn w:val="1"/>
    <w:next w:val="1"/>
    <w:qFormat/>
    <w:uiPriority w:val="0"/>
    <w:pPr>
      <w:jc w:val="center"/>
      <w:outlineLvl w:val="0"/>
    </w:pPr>
    <w:rPr>
      <w:rFonts w:eastAsia="方正小标宋简体" w:cs="Arial"/>
      <w:bCs/>
      <w:sz w:val="36"/>
      <w:szCs w:val="36"/>
    </w:rPr>
  </w:style>
  <w:style w:type="paragraph" w:styleId="14">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15">
    <w:name w:val="caption"/>
    <w:basedOn w:val="1"/>
    <w:next w:val="1"/>
    <w:qFormat/>
    <w:uiPriority w:val="0"/>
    <w:pPr>
      <w:widowControl/>
      <w:spacing w:before="120" w:after="120"/>
      <w:ind w:left="709"/>
    </w:pPr>
    <w:rPr>
      <w:rFonts w:ascii="FuturaA Bk BT" w:hAnsi="FuturaA Bk BT" w:eastAsia="宋体" w:cs="Times New Roman"/>
      <w:b/>
      <w:bCs/>
      <w:kern w:val="0"/>
      <w:sz w:val="20"/>
      <w:szCs w:val="20"/>
      <w:lang w:eastAsia="pt-BR"/>
    </w:rPr>
  </w:style>
  <w:style w:type="paragraph" w:styleId="16">
    <w:name w:val="Document Map"/>
    <w:basedOn w:val="1"/>
    <w:semiHidden/>
    <w:qFormat/>
    <w:uiPriority w:val="0"/>
    <w:pPr>
      <w:shd w:val="clear" w:color="auto" w:fill="000080"/>
    </w:pPr>
    <w:rPr>
      <w:rFonts w:ascii="Times New Roman" w:hAnsi="Times New Roman" w:eastAsia="宋体" w:cs="Times New Roman"/>
      <w:sz w:val="28"/>
      <w:szCs w:val="24"/>
    </w:rPr>
  </w:style>
  <w:style w:type="paragraph" w:styleId="17">
    <w:name w:val="toa heading"/>
    <w:basedOn w:val="1"/>
    <w:next w:val="1"/>
    <w:semiHidden/>
    <w:qFormat/>
    <w:uiPriority w:val="0"/>
    <w:pPr>
      <w:spacing w:before="120"/>
    </w:pPr>
    <w:rPr>
      <w:rFonts w:ascii="Arial" w:hAnsi="Arial" w:eastAsia="宋体" w:cs="Arial"/>
      <w:sz w:val="24"/>
      <w:szCs w:val="24"/>
    </w:rPr>
  </w:style>
  <w:style w:type="paragraph" w:styleId="18">
    <w:name w:val="annotation text"/>
    <w:basedOn w:val="1"/>
    <w:unhideWhenUsed/>
    <w:qFormat/>
    <w:uiPriority w:val="0"/>
    <w:pPr>
      <w:jc w:val="left"/>
    </w:pPr>
    <w:rPr>
      <w:rFonts w:ascii="Times New Roman" w:hAnsi="Times New Roman" w:eastAsia="宋体" w:cs="Times New Roman"/>
      <w:sz w:val="28"/>
      <w:szCs w:val="24"/>
    </w:rPr>
  </w:style>
  <w:style w:type="paragraph" w:styleId="19">
    <w:name w:val="Body Text 3"/>
    <w:basedOn w:val="1"/>
    <w:qFormat/>
    <w:uiPriority w:val="0"/>
    <w:rPr>
      <w:rFonts w:ascii="宋体"/>
      <w:sz w:val="24"/>
      <w:szCs w:val="20"/>
    </w:rPr>
  </w:style>
  <w:style w:type="paragraph" w:styleId="20">
    <w:name w:val="Body Text Indent"/>
    <w:basedOn w:val="1"/>
    <w:qFormat/>
    <w:uiPriority w:val="0"/>
    <w:pPr>
      <w:spacing w:line="360" w:lineRule="auto"/>
      <w:ind w:left="1" w:firstLine="539"/>
    </w:pPr>
    <w:rPr>
      <w:rFonts w:ascii="宋体"/>
      <w:sz w:val="28"/>
    </w:rPr>
  </w:style>
  <w:style w:type="paragraph" w:styleId="21">
    <w:name w:val="Plain Text"/>
    <w:basedOn w:val="1"/>
    <w:unhideWhenUsed/>
    <w:qFormat/>
    <w:uiPriority w:val="0"/>
    <w:rPr>
      <w:rFonts w:ascii="宋体" w:hAnsi="Courier New" w:eastAsia="宋体"/>
      <w:kern w:val="2"/>
      <w:sz w:val="21"/>
      <w:lang w:val="en-US" w:eastAsia="zh-CN" w:bidi="ar-SA"/>
    </w:rPr>
  </w:style>
  <w:style w:type="paragraph" w:styleId="22">
    <w:name w:val="Date"/>
    <w:basedOn w:val="1"/>
    <w:next w:val="1"/>
    <w:qFormat/>
    <w:uiPriority w:val="0"/>
    <w:pPr>
      <w:ind w:left="100" w:leftChars="2500"/>
    </w:pPr>
    <w:rPr>
      <w:rFonts w:ascii="宋体" w:hAnsi="宋体" w:eastAsia="宋体" w:cs="Times New Roman"/>
      <w:sz w:val="24"/>
      <w:szCs w:val="24"/>
    </w:rPr>
  </w:style>
  <w:style w:type="paragraph" w:styleId="23">
    <w:name w:val="Body Text Indent 2"/>
    <w:basedOn w:val="1"/>
    <w:qFormat/>
    <w:uiPriority w:val="0"/>
    <w:pPr>
      <w:spacing w:line="480" w:lineRule="auto"/>
      <w:ind w:left="1" w:firstLine="560" w:firstLineChars="200"/>
    </w:pPr>
    <w:rPr>
      <w:rFonts w:ascii="Times New Roman" w:hAnsi="Times New Roman" w:eastAsia="宋体" w:cs="Times New Roman"/>
      <w:sz w:val="28"/>
      <w:szCs w:val="20"/>
    </w:rPr>
  </w:style>
  <w:style w:type="paragraph" w:styleId="24">
    <w:name w:val="Balloon Text"/>
    <w:basedOn w:val="1"/>
    <w:semiHidden/>
    <w:qFormat/>
    <w:uiPriority w:val="0"/>
    <w:rPr>
      <w:rFonts w:ascii="Times New Roman" w:hAnsi="Times New Roman" w:eastAsia="宋体" w:cs="Times New Roman"/>
      <w:sz w:val="18"/>
      <w:szCs w:val="18"/>
    </w:rPr>
  </w:style>
  <w:style w:type="paragraph" w:styleId="25">
    <w:name w:val="footer"/>
    <w:basedOn w:val="1"/>
    <w:next w:val="1"/>
    <w:link w:val="63"/>
    <w:qFormat/>
    <w:uiPriority w:val="99"/>
    <w:pPr>
      <w:tabs>
        <w:tab w:val="center" w:pos="4153"/>
        <w:tab w:val="right" w:pos="8306"/>
      </w:tabs>
      <w:snapToGrid w:val="0"/>
      <w:jc w:val="left"/>
    </w:pPr>
    <w:rPr>
      <w:rFonts w:eastAsia="宋体"/>
      <w:kern w:val="2"/>
      <w:sz w:val="18"/>
      <w:lang w:val="en-US" w:eastAsia="zh-CN" w:bidi="ar-SA"/>
    </w:rPr>
  </w:style>
  <w:style w:type="paragraph" w:styleId="26">
    <w:name w:val="Body Text First Indent 2"/>
    <w:basedOn w:val="20"/>
    <w:unhideWhenUsed/>
    <w:qFormat/>
    <w:uiPriority w:val="0"/>
    <w:pPr>
      <w:ind w:firstLine="420" w:firstLineChars="200"/>
    </w:pPr>
    <w:rPr>
      <w:sz w:val="22"/>
    </w:rPr>
  </w:style>
  <w:style w:type="paragraph" w:styleId="27">
    <w:name w:val="header"/>
    <w:basedOn w:val="1"/>
    <w:next w:val="1"/>
    <w:link w:val="64"/>
    <w:qFormat/>
    <w:uiPriority w:val="99"/>
    <w:pPr>
      <w:pBdr>
        <w:bottom w:val="single" w:color="auto" w:sz="6" w:space="1"/>
      </w:pBdr>
      <w:tabs>
        <w:tab w:val="center" w:pos="4153"/>
        <w:tab w:val="right" w:pos="8306"/>
      </w:tabs>
      <w:snapToGrid w:val="0"/>
      <w:jc w:val="center"/>
    </w:pPr>
    <w:rPr>
      <w:rFonts w:eastAsia="宋体"/>
      <w:kern w:val="2"/>
      <w:sz w:val="18"/>
      <w:lang w:val="en-US" w:eastAsia="zh-CN" w:bidi="ar-SA"/>
    </w:rPr>
  </w:style>
  <w:style w:type="paragraph" w:styleId="28">
    <w:name w:val="toc 1"/>
    <w:basedOn w:val="1"/>
    <w:next w:val="1"/>
    <w:qFormat/>
    <w:uiPriority w:val="0"/>
    <w:pPr>
      <w:spacing w:before="120" w:after="120"/>
      <w:jc w:val="left"/>
    </w:pPr>
    <w:rPr>
      <w:bCs/>
      <w:caps/>
      <w:szCs w:val="20"/>
    </w:rPr>
  </w:style>
  <w:style w:type="paragraph" w:styleId="29">
    <w:name w:val="Subtitle"/>
    <w:basedOn w:val="1"/>
    <w:next w:val="1"/>
    <w:link w:val="62"/>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0">
    <w:name w:val="Body Text Indent 3"/>
    <w:basedOn w:val="1"/>
    <w:qFormat/>
    <w:uiPriority w:val="0"/>
    <w:pPr>
      <w:ind w:firstLine="540"/>
    </w:pPr>
    <w:rPr>
      <w:sz w:val="28"/>
    </w:rPr>
  </w:style>
  <w:style w:type="paragraph" w:styleId="31">
    <w:name w:val="Body Text 2"/>
    <w:basedOn w:val="1"/>
    <w:qFormat/>
    <w:uiPriority w:val="0"/>
    <w:pPr>
      <w:spacing w:after="120" w:line="480" w:lineRule="auto"/>
    </w:pPr>
  </w:style>
  <w:style w:type="paragraph" w:styleId="32">
    <w:name w:val="Normal (Web)"/>
    <w:basedOn w:val="1"/>
    <w:unhideWhenUsed/>
    <w:uiPriority w:val="0"/>
    <w:pPr>
      <w:spacing w:before="0" w:beforeAutospacing="1" w:after="0" w:afterAutospacing="1"/>
      <w:ind w:left="0" w:right="0"/>
      <w:jc w:val="left"/>
    </w:pPr>
    <w:rPr>
      <w:kern w:val="0"/>
      <w:sz w:val="24"/>
      <w:lang w:val="en-US" w:eastAsia="zh-CN" w:bidi="ar"/>
    </w:rPr>
  </w:style>
  <w:style w:type="paragraph" w:customStyle="1" w:styleId="34">
    <w:name w:val="_Style 31"/>
    <w:basedOn w:val="1"/>
    <w:link w:val="33"/>
    <w:qFormat/>
    <w:uiPriority w:val="0"/>
    <w:pPr>
      <w:numPr>
        <w:ilvl w:val="0"/>
        <w:numId w:val="3"/>
      </w:numPr>
      <w:tabs>
        <w:tab w:val="left" w:pos="425"/>
        <w:tab w:val="clear" w:pos="432"/>
      </w:tabs>
      <w:spacing w:line="360" w:lineRule="auto"/>
    </w:pPr>
    <w:rPr>
      <w:szCs w:val="24"/>
    </w:rPr>
  </w:style>
  <w:style w:type="character" w:styleId="35">
    <w:name w:val="page number"/>
    <w:basedOn w:val="33"/>
    <w:qFormat/>
    <w:uiPriority w:val="0"/>
  </w:style>
  <w:style w:type="character" w:styleId="36">
    <w:name w:val="FollowedHyperlink"/>
    <w:qFormat/>
    <w:uiPriority w:val="0"/>
    <w:rPr>
      <w:rFonts w:ascii="Times New Roman" w:hAnsi="Times New Roman" w:eastAsia="宋体" w:cs="Times New Roman"/>
      <w:color w:val="800080"/>
      <w:u w:val="single"/>
    </w:rPr>
  </w:style>
  <w:style w:type="character" w:styleId="37">
    <w:name w:val="Hyperlink"/>
    <w:basedOn w:val="33"/>
    <w:qFormat/>
    <w:uiPriority w:val="0"/>
    <w:rPr>
      <w:color w:val="0000FF"/>
      <w:u w:val="single"/>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_x0001_"/>
    <w:basedOn w:val="41"/>
    <w:next w:val="42"/>
    <w:qFormat/>
    <w:uiPriority w:val="0"/>
    <w:pPr>
      <w:spacing w:before="0" w:after="0"/>
    </w:pPr>
    <w:rPr>
      <w:rFonts w:ascii="Times New Roman" w:hAnsi="Times New Roman" w:eastAsia="宋体" w:cs="Times New Roman"/>
    </w:rPr>
  </w:style>
  <w:style w:type="paragraph" w:customStyle="1" w:styleId="41">
    <w:name w:val="_Style 1"/>
    <w:basedOn w:val="1"/>
    <w:qFormat/>
    <w:uiPriority w:val="0"/>
    <w:pPr>
      <w:ind w:firstLine="420" w:firstLineChars="200"/>
    </w:pPr>
    <w:rPr>
      <w:rFonts w:ascii="Times New Roman" w:hAnsi="Times New Roman" w:eastAsia="宋体" w:cs="Times New Roman"/>
    </w:rPr>
  </w:style>
  <w:style w:type="paragraph" w:customStyle="1" w:styleId="42">
    <w:name w:val="_Style 3"/>
    <w:basedOn w:val="1"/>
    <w:next w:val="1"/>
    <w:qFormat/>
    <w:uiPriority w:val="0"/>
    <w:pPr>
      <w:ind w:firstLine="420" w:firstLineChars="200"/>
    </w:pPr>
    <w:rPr>
      <w:rFonts w:ascii="Calibri" w:hAnsi="Calibri"/>
      <w:szCs w:val="22"/>
    </w:rPr>
  </w:style>
  <w:style w:type="paragraph" w:customStyle="1" w:styleId="43">
    <w:name w:val=" 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4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45">
    <w:name w:val="objwebdatawindowcontrol31e5"/>
    <w:basedOn w:val="33"/>
    <w:qFormat/>
    <w:uiPriority w:val="0"/>
    <w:rPr>
      <w:rFonts w:ascii="Times New Roman" w:hAnsi="Times New Roman" w:eastAsia="宋体" w:cs="Times New Roman"/>
    </w:rPr>
  </w:style>
  <w:style w:type="paragraph" w:customStyle="1" w:styleId="46">
    <w:name w:val=" Char Char Char Char1 Char Char Char"/>
    <w:basedOn w:val="1"/>
    <w:qFormat/>
    <w:uiPriority w:val="0"/>
    <w:pPr>
      <w:adjustRightInd w:val="0"/>
      <w:spacing w:line="360" w:lineRule="atLeast"/>
      <w:textAlignment w:val="baseline"/>
    </w:pPr>
    <w:rPr>
      <w:rFonts w:ascii="Times New Roman" w:hAnsi="Times New Roman" w:eastAsia="宋体" w:cs="Times New Roman"/>
    </w:rPr>
  </w:style>
  <w:style w:type="paragraph" w:customStyle="1" w:styleId="47">
    <w:name w:val="Table Paragraph"/>
    <w:basedOn w:val="1"/>
    <w:qFormat/>
    <w:uiPriority w:val="0"/>
    <w:rPr>
      <w:sz w:val="24"/>
    </w:rPr>
  </w:style>
  <w:style w:type="paragraph" w:customStyle="1" w:styleId="48">
    <w:name w:val="_Style 2"/>
    <w:basedOn w:val="1"/>
    <w:next w:val="1"/>
    <w:qFormat/>
    <w:uiPriority w:val="0"/>
    <w:pPr>
      <w:ind w:firstLine="420" w:firstLineChars="200"/>
    </w:pPr>
  </w:style>
  <w:style w:type="paragraph" w:customStyle="1" w:styleId="49">
    <w:name w:val="Char"/>
    <w:basedOn w:val="1"/>
    <w:next w:val="1"/>
    <w:qFormat/>
    <w:uiPriority w:val="0"/>
    <w:rPr>
      <w:rFonts w:ascii="Times New Roman" w:hAnsi="Times New Roman" w:eastAsia="宋体" w:cs="Times New Roman"/>
    </w:rPr>
  </w:style>
  <w:style w:type="paragraph" w:customStyle="1" w:styleId="50">
    <w:name w:val="前言标题"/>
    <w:basedOn w:val="1"/>
    <w:qFormat/>
    <w:uiPriority w:val="0"/>
    <w:pPr>
      <w:wordWrap w:val="0"/>
      <w:adjustRightInd w:val="0"/>
      <w:spacing w:line="360" w:lineRule="auto"/>
      <w:ind w:left="200" w:leftChars="200"/>
      <w:jc w:val="center"/>
      <w:textAlignment w:val="baseline"/>
    </w:pPr>
    <w:rPr>
      <w:rFonts w:ascii="Arial" w:hAnsi="Arial" w:eastAsia="黑体"/>
      <w:kern w:val="0"/>
      <w:szCs w:val="32"/>
    </w:rPr>
  </w:style>
  <w:style w:type="paragraph" w:customStyle="1" w:styleId="51">
    <w:name w:val="List Paragraph"/>
    <w:basedOn w:val="1"/>
    <w:qFormat/>
    <w:uiPriority w:val="34"/>
    <w:pPr>
      <w:ind w:firstLine="420" w:firstLineChars="200"/>
    </w:pPr>
    <w:rPr>
      <w:rFonts w:ascii="Times New Roman" w:hAnsi="Times New Roman" w:eastAsia="宋体" w:cs="Times New Roman"/>
      <w:sz w:val="28"/>
      <w:szCs w:val="24"/>
    </w:rPr>
  </w:style>
  <w:style w:type="paragraph" w:customStyle="1" w:styleId="52">
    <w:name w:val="_Style 15"/>
    <w:basedOn w:val="1"/>
    <w:next w:val="23"/>
    <w:qFormat/>
    <w:uiPriority w:val="0"/>
    <w:pPr>
      <w:spacing w:line="480" w:lineRule="exact"/>
      <w:ind w:firstLine="420"/>
    </w:pPr>
    <w:rPr>
      <w:rFonts w:ascii="宋体" w:hAnsi="宋体" w:eastAsia="宋体" w:cs="Times New Roman"/>
      <w:sz w:val="24"/>
      <w:szCs w:val="24"/>
    </w:rPr>
  </w:style>
  <w:style w:type="paragraph" w:customStyle="1" w:styleId="53">
    <w:name w:val="Body-11"/>
    <w:basedOn w:val="1"/>
    <w:qFormat/>
    <w:uiPriority w:val="0"/>
    <w:pPr>
      <w:widowControl/>
      <w:spacing w:after="120"/>
    </w:pPr>
    <w:rPr>
      <w:rFonts w:ascii="Arial" w:hAnsi="Arial" w:eastAsia="宋体" w:cs="Times New Roman"/>
      <w:kern w:val="0"/>
      <w:sz w:val="22"/>
      <w:szCs w:val="20"/>
      <w:lang w:val="de-DE" w:eastAsia="en-US"/>
    </w:rPr>
  </w:style>
  <w:style w:type="paragraph" w:customStyle="1" w:styleId="54">
    <w:name w:val="Tabelle"/>
    <w:basedOn w:val="1"/>
    <w:qFormat/>
    <w:uiPriority w:val="0"/>
    <w:pPr>
      <w:widowControl/>
      <w:spacing w:before="20" w:after="20"/>
      <w:jc w:val="left"/>
    </w:pPr>
    <w:rPr>
      <w:rFonts w:ascii="Arial" w:hAnsi="Arial" w:eastAsia="宋体" w:cs="Times New Roman"/>
      <w:kern w:val="0"/>
      <w:sz w:val="18"/>
      <w:szCs w:val="20"/>
      <w:lang w:val="de-DE" w:eastAsia="en-US"/>
    </w:rPr>
  </w:style>
  <w:style w:type="paragraph" w:customStyle="1" w:styleId="55">
    <w:name w:val="TabelleDaten"/>
    <w:basedOn w:val="54"/>
    <w:qFormat/>
    <w:uiPriority w:val="0"/>
    <w:pPr>
      <w:jc w:val="right"/>
    </w:pPr>
    <w:rPr>
      <w:lang w:eastAsia="de-DE"/>
    </w:rPr>
  </w:style>
  <w:style w:type="paragraph" w:customStyle="1" w:styleId="56">
    <w:name w:val="Grafik"/>
    <w:basedOn w:val="1"/>
    <w:qFormat/>
    <w:uiPriority w:val="0"/>
    <w:pPr>
      <w:widowControl/>
      <w:spacing w:before="240"/>
      <w:jc w:val="center"/>
    </w:pPr>
    <w:rPr>
      <w:rFonts w:ascii="Arial" w:hAnsi="Arial" w:eastAsia="宋体" w:cs="Times New Roman"/>
      <w:kern w:val="0"/>
      <w:sz w:val="20"/>
      <w:szCs w:val="20"/>
      <w:lang w:val="de-DE" w:eastAsia="en-US"/>
    </w:rPr>
  </w:style>
  <w:style w:type="paragraph" w:customStyle="1" w:styleId="57">
    <w:name w:val="knd-10"/>
    <w:basedOn w:val="1"/>
    <w:qFormat/>
    <w:uiPriority w:val="0"/>
    <w:pPr>
      <w:widowControl/>
      <w:tabs>
        <w:tab w:val="left" w:pos="360"/>
      </w:tabs>
      <w:adjustRightInd w:val="0"/>
      <w:spacing w:after="60"/>
      <w:ind w:left="340" w:hanging="340"/>
      <w:jc w:val="left"/>
      <w:textAlignment w:val="baseline"/>
    </w:pPr>
    <w:rPr>
      <w:rFonts w:ascii="Arial" w:hAnsi="Arial" w:eastAsia="宋体" w:cs="Times New Roman"/>
      <w:kern w:val="0"/>
      <w:sz w:val="22"/>
      <w:szCs w:val="20"/>
      <w:lang w:val="de-DE"/>
    </w:rPr>
  </w:style>
  <w:style w:type="paragraph" w:customStyle="1" w:styleId="58">
    <w:name w:val="Überschrift"/>
    <w:basedOn w:val="1"/>
    <w:next w:val="1"/>
    <w:qFormat/>
    <w:uiPriority w:val="0"/>
    <w:pPr>
      <w:pageBreakBefore/>
      <w:widowControl/>
      <w:spacing w:after="240"/>
      <w:jc w:val="left"/>
    </w:pPr>
    <w:rPr>
      <w:rFonts w:ascii="Arial" w:hAnsi="Arial" w:eastAsia="宋体" w:cs="Times New Roman"/>
      <w:b/>
      <w:kern w:val="0"/>
      <w:sz w:val="24"/>
      <w:szCs w:val="20"/>
      <w:lang w:val="de-DE" w:eastAsia="en-US"/>
    </w:rPr>
  </w:style>
  <w:style w:type="paragraph" w:customStyle="1" w:styleId="59">
    <w:name w:val="TEXTE"/>
    <w:basedOn w:val="1"/>
    <w:qFormat/>
    <w:uiPriority w:val="0"/>
    <w:pPr>
      <w:jc w:val="left"/>
    </w:pPr>
    <w:rPr>
      <w:rFonts w:ascii="Arial" w:hAnsi="Arial" w:eastAsia="宋体" w:cs="Times New Roman"/>
      <w:kern w:val="0"/>
      <w:sz w:val="24"/>
      <w:szCs w:val="20"/>
      <w:lang w:val="fr-FR"/>
    </w:rPr>
  </w:style>
  <w:style w:type="paragraph" w:customStyle="1" w:styleId="60">
    <w:name w:val="样式 (西文) Arial (中文) 仿宋_GB2312 小四 加粗 段前: 15.6 磅 图案: 15% (自动设置..."/>
    <w:basedOn w:val="17"/>
    <w:qFormat/>
    <w:uiPriority w:val="0"/>
    <w:pPr>
      <w:spacing w:before="312" w:line="400" w:lineRule="exact"/>
    </w:pPr>
    <w:rPr>
      <w:rFonts w:eastAsia="仿宋_GB2312" w:cs="宋体"/>
      <w:b/>
      <w:bCs/>
      <w:szCs w:val="20"/>
      <w:shd w:val="pct10" w:color="auto" w:fill="FFFFFF"/>
    </w:rPr>
  </w:style>
  <w:style w:type="paragraph" w:customStyle="1" w:styleId="61">
    <w:name w:val="样式1"/>
    <w:basedOn w:val="60"/>
    <w:qFormat/>
    <w:uiPriority w:val="0"/>
    <w:rPr>
      <w:rFonts w:eastAsia="Arial"/>
    </w:rPr>
  </w:style>
  <w:style w:type="character" w:customStyle="1" w:styleId="62">
    <w:name w:val="副标题 字符"/>
    <w:link w:val="29"/>
    <w:qFormat/>
    <w:uiPriority w:val="0"/>
    <w:rPr>
      <w:rFonts w:ascii="Cambria" w:hAnsi="Cambria" w:eastAsia="宋体" w:cs="Times New Roman"/>
      <w:b/>
      <w:bCs/>
      <w:kern w:val="28"/>
      <w:sz w:val="32"/>
      <w:szCs w:val="32"/>
    </w:rPr>
  </w:style>
  <w:style w:type="character" w:customStyle="1" w:styleId="63">
    <w:name w:val="页脚 字符"/>
    <w:link w:val="25"/>
    <w:qFormat/>
    <w:uiPriority w:val="99"/>
    <w:rPr>
      <w:rFonts w:ascii="Times New Roman" w:hAnsi="Times New Roman" w:eastAsia="宋体" w:cs="Times New Roman"/>
      <w:kern w:val="2"/>
      <w:sz w:val="18"/>
      <w:lang w:val="en-US" w:eastAsia="zh-CN" w:bidi="ar-SA"/>
    </w:rPr>
  </w:style>
  <w:style w:type="character" w:customStyle="1" w:styleId="64">
    <w:name w:val="页眉 字符"/>
    <w:link w:val="27"/>
    <w:qFormat/>
    <w:uiPriority w:val="99"/>
    <w:rPr>
      <w:rFonts w:ascii="Times New Roman" w:hAnsi="Times New Roman" w:eastAsia="宋体" w:cs="Times New Roman"/>
      <w:kern w:val="2"/>
      <w:sz w:val="18"/>
      <w:lang w:val="en-US" w:eastAsia="zh-CN" w:bidi="ar-SA"/>
    </w:rPr>
  </w:style>
  <w:style w:type="paragraph" w:customStyle="1" w:styleId="65">
    <w:name w:val="ZS_A正文"/>
    <w:qFormat/>
    <w:uiPriority w:val="0"/>
    <w:pPr>
      <w:tabs>
        <w:tab w:val="center" w:pos="4201"/>
        <w:tab w:val="right" w:leader="dot" w:pos="9298"/>
      </w:tabs>
      <w:autoSpaceDE w:val="0"/>
      <w:autoSpaceDN w:val="0"/>
      <w:spacing w:line="360" w:lineRule="auto"/>
      <w:jc w:val="both"/>
    </w:pPr>
    <w:rPr>
      <w:rFonts w:ascii="宋体" w:hAnsi="Times New Roman" w:eastAsia="宋体" w:cs="Times New Roman"/>
      <w:sz w:val="24"/>
      <w:lang w:val="en-US" w:eastAsia="zh-CN" w:bidi="ar-SA"/>
    </w:rPr>
  </w:style>
  <w:style w:type="paragraph" w:customStyle="1" w:styleId="66">
    <w:name w:val="内部表格格式"/>
    <w:qFormat/>
    <w:uiPriority w:val="0"/>
    <w:pPr>
      <w:jc w:val="center"/>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wmf"/><Relationship Id="rId23" Type="http://schemas.openxmlformats.org/officeDocument/2006/relationships/image" Target="media/image4.wmf"/><Relationship Id="rId22" Type="http://schemas.openxmlformats.org/officeDocument/2006/relationships/image" Target="media/image3.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Company>
  <Pages>19</Pages>
  <Words>5961</Words>
  <Characters>7916</Characters>
  <Lines>8</Lines>
  <Paragraphs>2</Paragraphs>
  <TotalTime>0</TotalTime>
  <ScaleCrop>false</ScaleCrop>
  <LinksUpToDate>false</LinksUpToDate>
  <CharactersWithSpaces>8481</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2017-03-07T08:34:00Z</dcterms:created>
  <dc:creator>王锦林</dc:creator>
  <cp:lastModifiedBy>李沫</cp:lastModifiedBy>
  <cp:lastPrinted>2016-11-17T09:47:00Z</cp:lastPrinted>
  <dcterms:modified xsi:type="dcterms:W3CDTF">2025-12-31T05:49:51Z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ACF3298728094EF9A7E293D002C47A46</vt:lpwstr>
  </property>
  <property fmtid="{D5CDD505-2E9C-101B-9397-08002B2CF9AE}" pid="4" name="KSOTemplateDocerSaveRecord">
    <vt:lpwstr>eyJoZGlkIjoiYTVmMTIyNTM2MjlhNTFhYmRmODIwNWFiNDllZTliMTkiLCJ1c2VySWQiOiI0NTEzOTY5NjgifQ==</vt:lpwstr>
  </property>
</Properties>
</file>