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hAnsi="宋体" w:eastAsia="幼圆"/>
          <w:b/>
          <w:bCs/>
          <w:sz w:val="7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7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</w:rPr>
        <w:t>招  标  文  件</w:t>
      </w:r>
    </w:p>
    <w:p>
      <w:pPr>
        <w:ind w:firstLine="1944" w:firstLineChars="600"/>
        <w:jc w:val="center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ind w:firstLine="1944" w:firstLineChars="600"/>
        <w:jc w:val="center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ind w:firstLine="2592" w:firstLineChars="800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</w:rPr>
        <w:t>招标项目名称：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highlight w:val="none"/>
          <w:lang w:eastAsia="zh-CN"/>
        </w:rPr>
        <w:t>食堂大宗食材招标</w:t>
      </w:r>
    </w:p>
    <w:p>
      <w:pPr>
        <w:ind w:firstLine="3240" w:firstLineChars="1000"/>
        <w:jc w:val="both"/>
        <w:rPr>
          <w:rFonts w:hint="default" w:asciiTheme="minorEastAsia" w:hAnsiTheme="minorEastAsia" w:eastAsiaTheme="minorEastAsia" w:cstheme="minorEastAsia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</w:rPr>
        <w:t>招标编号：</w:t>
      </w:r>
      <w:r>
        <w:rPr>
          <w:rFonts w:hint="eastAsia" w:asciiTheme="minorEastAsia" w:hAnsiTheme="minorEastAsia" w:cstheme="minorEastAsia"/>
          <w:sz w:val="32"/>
          <w:lang w:val="en-US" w:eastAsia="zh-CN"/>
        </w:rPr>
        <w:t>V13-V2025026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ind w:firstLine="1944" w:firstLineChars="600"/>
        <w:jc w:val="both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ind w:firstLine="3024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ind w:firstLine="3024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ind w:firstLine="3024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ind w:firstLine="3024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ind w:firstLine="3024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ind w:firstLine="3024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ind w:firstLine="3024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石家庄国祥运输设备有限公司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color w:val="FF0000"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lang w:val="en-US" w:eastAsia="zh-CN"/>
        </w:rPr>
        <w:t xml:space="preserve"> 2025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</w:rPr>
        <w:t>月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</w:rPr>
        <w:t>日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</w:rPr>
        <w:t>招 标 文 件 目 录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6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第一部分： 招标邀请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第二部分： 招标概况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第三部分： 投标人须知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第四部分： 开标、评标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第五部分： 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项目的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    件： 投标文件格式</w:t>
      </w:r>
    </w:p>
    <w:p>
      <w:pPr>
        <w:ind w:firstLine="1136" w:firstLineChars="4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 投标书格式                附件一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2. 投标资格文件              附件二</w:t>
      </w:r>
    </w:p>
    <w:p>
      <w:pPr>
        <w:ind w:firstLine="1136" w:firstLineChars="4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 法人代表授权书            附件三</w:t>
      </w:r>
    </w:p>
    <w:p>
      <w:pPr>
        <w:ind w:firstLine="1136" w:firstLineChars="4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第一部分  招 标 邀 请</w:t>
      </w:r>
    </w:p>
    <w:p>
      <w:pPr>
        <w:ind w:left="1688" w:leftChars="268" w:hanging="1115" w:hangingChars="393"/>
        <w:rPr>
          <w:rFonts w:hint="eastAsia" w:asciiTheme="minorEastAsia" w:hAnsiTheme="minorEastAsia" w:eastAsiaTheme="minorEastAsia" w:cstheme="minorEastAsia"/>
          <w:b/>
          <w:sz w:val="28"/>
        </w:rPr>
      </w:pPr>
    </w:p>
    <w:p>
      <w:pPr>
        <w:ind w:firstLine="568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石家庄国祥运输设备公司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招标小组对本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单位食堂大宗用食材公开招标。</w:t>
      </w:r>
    </w:p>
    <w:p>
      <w:pPr>
        <w:numPr>
          <w:ilvl w:val="0"/>
          <w:numId w:val="1"/>
        </w:numPr>
        <w:tabs>
          <w:tab w:val="left" w:pos="900"/>
          <w:tab w:val="left" w:pos="1320"/>
        </w:tabs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食堂大宗食材招标</w:t>
      </w:r>
    </w:p>
    <w:p>
      <w:pPr>
        <w:numPr>
          <w:ilvl w:val="0"/>
          <w:numId w:val="1"/>
        </w:numPr>
        <w:tabs>
          <w:tab w:val="left" w:pos="900"/>
          <w:tab w:val="left" w:pos="1320"/>
        </w:tabs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标书发出时间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</w:p>
    <w:p>
      <w:pPr>
        <w:numPr>
          <w:ilvl w:val="0"/>
          <w:numId w:val="1"/>
        </w:numPr>
        <w:tabs>
          <w:tab w:val="left" w:pos="1320"/>
        </w:tabs>
        <w:ind w:left="126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招标方式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公开招标</w:t>
      </w:r>
    </w:p>
    <w:p>
      <w:pPr>
        <w:numPr>
          <w:ilvl w:val="0"/>
          <w:numId w:val="1"/>
        </w:numPr>
        <w:tabs>
          <w:tab w:val="left" w:pos="1320"/>
        </w:tabs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投标书截止日期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: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</w:p>
    <w:p>
      <w:pPr>
        <w:numPr>
          <w:ilvl w:val="0"/>
          <w:numId w:val="1"/>
        </w:numPr>
        <w:tabs>
          <w:tab w:val="left" w:pos="1320"/>
        </w:tabs>
        <w:ind w:left="1080" w:hanging="51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定于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上午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  <w:t>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家庄国祥运输设备公司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 xml:space="preserve">          105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会议室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现场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开标。</w:t>
      </w:r>
    </w:p>
    <w:p>
      <w:pPr>
        <w:numPr>
          <w:ilvl w:val="0"/>
          <w:numId w:val="1"/>
        </w:numPr>
        <w:tabs>
          <w:tab w:val="left" w:pos="1320"/>
        </w:tabs>
        <w:ind w:left="1080" w:hanging="510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评标、定标方式：石家庄国祥运输设备公司邀请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相关人员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、领导议标定标。</w:t>
      </w:r>
    </w:p>
    <w:p>
      <w:pPr>
        <w:ind w:firstLine="568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7、投标地点：石家庄国祥运输设备有限公司</w:t>
      </w:r>
    </w:p>
    <w:p>
      <w:pPr>
        <w:tabs>
          <w:tab w:val="left" w:pos="1320"/>
        </w:tabs>
        <w:ind w:left="57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8、招标机构资料：</w:t>
      </w:r>
    </w:p>
    <w:p>
      <w:pPr>
        <w:ind w:left="84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招标方名称：石家庄国祥运输设备有限公司</w:t>
      </w:r>
    </w:p>
    <w:p>
      <w:pPr>
        <w:tabs>
          <w:tab w:val="left" w:pos="1320"/>
        </w:tabs>
        <w:ind w:left="579" w:leftChars="271" w:firstLine="710" w:firstLineChars="250"/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    址：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石家庄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裕华东路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375号</w:t>
      </w:r>
    </w:p>
    <w:p>
      <w:pPr>
        <w:ind w:left="840"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邮      编：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050035</w:t>
      </w:r>
    </w:p>
    <w:p>
      <w:pPr>
        <w:ind w:left="840"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      话：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0311-8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9912535</w:t>
      </w:r>
    </w:p>
    <w:p>
      <w:pPr>
        <w:ind w:left="84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传      真：0311-8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539</w:t>
      </w:r>
    </w:p>
    <w:p>
      <w:pPr>
        <w:ind w:left="840" w:firstLine="42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行：建行石家庄新华支行</w:t>
      </w:r>
    </w:p>
    <w:p>
      <w:pPr>
        <w:ind w:firstLine="1278" w:firstLineChars="450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银行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帐号：130016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5108050505945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highlight w:val="none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第二部分   招标概况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tbl>
      <w:tblPr>
        <w:tblStyle w:val="4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7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名 称</w:t>
            </w:r>
          </w:p>
        </w:tc>
        <w:tc>
          <w:tcPr>
            <w:tcW w:w="7445" w:type="dxa"/>
            <w:vAlign w:val="top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国祥公司食堂用大宗食材招标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招 标 书 编 号</w:t>
            </w:r>
          </w:p>
        </w:tc>
        <w:tc>
          <w:tcPr>
            <w:tcW w:w="744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主 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容</w:t>
            </w:r>
          </w:p>
        </w:tc>
        <w:tc>
          <w:tcPr>
            <w:tcW w:w="7445" w:type="dxa"/>
            <w:vAlign w:val="center"/>
          </w:tcPr>
          <w:p>
            <w:pPr>
              <w:tabs>
                <w:tab w:val="left" w:pos="567"/>
              </w:tabs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招标项目：</w:t>
            </w:r>
          </w:p>
          <w:p>
            <w:pPr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大米  </w:t>
            </w:r>
          </w:p>
          <w:p>
            <w:pPr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非转基因大豆油</w:t>
            </w:r>
          </w:p>
          <w:p>
            <w:pPr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鲜猪肉</w:t>
            </w:r>
          </w:p>
          <w:p>
            <w:pPr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新鲜蔬菜</w:t>
            </w:r>
          </w:p>
          <w:p>
            <w:pPr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冷冻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食材</w:t>
            </w:r>
          </w:p>
          <w:p>
            <w:pPr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调味品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主要用途</w:t>
            </w:r>
          </w:p>
        </w:tc>
        <w:tc>
          <w:tcPr>
            <w:tcW w:w="744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67"/>
              </w:tabs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公司员工餐用食材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投标条件</w:t>
            </w:r>
          </w:p>
        </w:tc>
        <w:tc>
          <w:tcPr>
            <w:tcW w:w="7445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67"/>
              </w:tabs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符合此招标条件，且与国祥公司2年内有过良好供货关系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结算金额10万元以上的供应商。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2.符合此招标条件的名优企业、品牌区域代理且与大型企业存续长期供货关系的供应商（需提供企业名优资质文件、区域代理授权文件、供货合同等）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招标说明</w:t>
            </w:r>
          </w:p>
        </w:tc>
        <w:tc>
          <w:tcPr>
            <w:tcW w:w="7445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567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报价为“到门、含税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、开票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”价格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tabs>
                <w:tab w:val="left" w:pos="567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招标方提前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日向中标方下食材采购订单。</w:t>
            </w:r>
          </w:p>
        </w:tc>
      </w:tr>
    </w:tbl>
    <w:p>
      <w:pPr>
        <w:numPr>
          <w:ilvl w:val="0"/>
          <w:numId w:val="0"/>
        </w:numPr>
        <w:tabs>
          <w:tab w:val="left" w:pos="567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567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567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567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567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567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567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第三部分    投  标  人  须  知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A  投 标 方</w:t>
      </w:r>
    </w:p>
    <w:p>
      <w:pPr>
        <w:tabs>
          <w:tab w:val="left" w:pos="426"/>
        </w:tabs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0"/>
        </w:rPr>
        <w:t>1.</w:t>
      </w:r>
      <w:r>
        <w:rPr>
          <w:rFonts w:hint="eastAsia" w:asciiTheme="minorEastAsia" w:hAnsiTheme="minorEastAsia" w:eastAsiaTheme="minorEastAsia" w:cstheme="minorEastAsia"/>
          <w:sz w:val="30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合格投标方的范围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EQ \o\ac(</w:instrText>
      </w:r>
      <w:r>
        <w:rPr>
          <w:rFonts w:hint="eastAsia" w:asciiTheme="minorEastAsia" w:hAnsiTheme="minorEastAsia" w:eastAsiaTheme="minorEastAsia" w:cstheme="minorEastAsia"/>
          <w:position w:val="-5"/>
          <w:sz w:val="42"/>
          <w:szCs w:val="28"/>
        </w:rPr>
        <w:instrText xml:space="preserve">□</w:instrText>
      </w:r>
      <w:r>
        <w:rPr>
          <w:rFonts w:hint="eastAsia" w:asciiTheme="minorEastAsia" w:hAnsiTheme="minorEastAsia" w:eastAsiaTheme="minorEastAsia" w:cstheme="minorEastAsia"/>
          <w:position w:val="0"/>
          <w:sz w:val="28"/>
          <w:szCs w:val="28"/>
        </w:rPr>
        <w:instrText xml:space="preserve">,√)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1.1 凡满足招标方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所需要求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的招标方的合格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商或已经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实施该项目工作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的投标方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□1.2  代理商投标，应有货源证明或制造商的有效委托书，否则将被拒绝投标。投标方应遵守国家法律、法规和条例。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投标方式  投标方做为招标方的合格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方可通过邮寄或到现场投标的方式进行报价.</w:t>
      </w:r>
    </w:p>
    <w:p>
      <w:pPr>
        <w:tabs>
          <w:tab w:val="left" w:pos="426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投标费用</w:t>
      </w:r>
    </w:p>
    <w:p>
      <w:pPr>
        <w:spacing w:line="360" w:lineRule="auto"/>
        <w:ind w:left="420" w:hanging="42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无论投标结果如何，投标方自行承担所有与参加投标有关的全部费用。</w:t>
      </w:r>
    </w:p>
    <w:p>
      <w:pPr>
        <w:tabs>
          <w:tab w:val="left" w:pos="639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 投标保证金：投标方在交纳投标书前须向招标方交纳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5000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.00元（大写：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伍仟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元正）投标保证金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（需汇款，不接受现金）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未提前缴纳投标保证金者，视为弃权。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B  招 标 文 件</w:t>
      </w:r>
    </w:p>
    <w:p>
      <w:pPr>
        <w:pStyle w:val="2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招标文件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5.1  招标文件由招标文件总目录所列内容组成。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5.2  投标方应仔细阅读招标文件的全部内容，不按招标文件的要求提供的投标文件和资料，可能导致废标。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5.3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本项目是公开招标 ，原则上按国际公开招投标方式方法进行。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即使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程序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有所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简化并不等于内容简化，请各投标方予以重视。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6.招标文件的澄清</w:t>
      </w:r>
    </w:p>
    <w:p>
      <w:pPr>
        <w:pStyle w:val="2"/>
        <w:numPr>
          <w:ilvl w:val="1"/>
          <w:numId w:val="4"/>
        </w:numPr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 xml:space="preserve"> 投标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方对招标文件如有疑点要求澄清，或认为有必要与招标方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食材问题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进行交流，请在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日前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书面联系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招标方将视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实际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予以答复。 </w:t>
      </w:r>
      <w:bookmarkStart w:id="0" w:name="_GoBack"/>
      <w:bookmarkEnd w:id="0"/>
    </w:p>
    <w:p>
      <w:pPr>
        <w:pStyle w:val="2"/>
        <w:numPr>
          <w:ilvl w:val="1"/>
          <w:numId w:val="4"/>
        </w:numPr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招标解释权归招标方所有。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7.招投标文件的修改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7.1  在投标截止时间前，招标方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论处于自己的考虑，还是出于对投标方提问的澄清，均可对招标文件用补充文件的方式进行修改。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7.2  对招标文件的修改，将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第一时间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通知各方。补充文件将作为招标文件的组成部分，对所有投标方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具有同等约束力。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7.3  为使投标方有足够的时间按招标文件的修改要求考虑修正投标文件，招标方可酌情推迟投标的截止日期和开标日期。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C  投 标 文 件</w:t>
      </w:r>
    </w:p>
    <w:p>
      <w:pPr>
        <w:pStyle w:val="2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8. 投标计量单位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8.1投标文件中所使用的计量单位，除招标文件中有特殊要求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外，应采用国家法定计量单位。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 投标文件的组成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9.1  投标书内容包括：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9.1.1  投标函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9.1.2  开标一览表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9.1.3  投标书附件 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9.2  资格证明文件，内容包括：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9.2.1  营业执照（复印件）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9.2.2  卫生许可证（复印件）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9.2.3  公司负责人身份证复印件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法人代表授权书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9.2.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5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投标方认为有必要提供的文件、资料 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10.  投标报价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10.1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投标报价为：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结算价（送货上门、含税、开票价）。其中，猪肉、新鲜蔬菜要求为最优品质，报价与北京新发地每日公示牌价最高价对标。食材报价单表，详见附件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10.2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投标文件，无论投标单位是否中标，其投标文件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不退还。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投标文件的有效期为自开标之日起15个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日历日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11.  投标文件的签署及规定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11.1  投标文件应填写单位全称，同时加盖印章。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11.2  投标文件必须由法人代表或授权代表签署。</w:t>
      </w:r>
    </w:p>
    <w:p>
      <w:pPr>
        <w:pStyle w:val="2"/>
        <w:tabs>
          <w:tab w:val="clear" w:pos="852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11.3  投标文件中投标书一式两份，其中正本一份。如果正本与副本不符，以正本为准。</w:t>
      </w:r>
    </w:p>
    <w:p>
      <w:pPr>
        <w:pStyle w:val="2"/>
        <w:tabs>
          <w:tab w:val="left" w:pos="420"/>
        </w:tabs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pStyle w:val="2"/>
        <w:tabs>
          <w:tab w:val="left" w:pos="420"/>
        </w:tabs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D  投 标 文 件 的 递 交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12. 投标文件的密封及标记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12.1  投标文件应密封装袋，封皮上写明招标编号、招标项目名称、投标方名称、并注明“开标时启封”字样。</w:t>
      </w:r>
    </w:p>
    <w:p>
      <w:pPr>
        <w:pStyle w:val="2"/>
        <w:tabs>
          <w:tab w:val="left" w:pos="420"/>
        </w:tabs>
        <w:ind w:left="900" w:hanging="852" w:hangingChars="3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12.2  资格证明文件可单独袋装，也可随投标其他文件一同装袋。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12.3  投标文件封皮上应写明投标单位的名称、地址、联系人、联系</w:t>
      </w:r>
      <w:r>
        <w:rPr>
          <w:rFonts w:hint="eastAsia" w:asciiTheme="minorEastAsia" w:hAnsiTheme="minorEastAsia" w:eastAsiaTheme="minorEastAsia" w:cstheme="minorEastAsia"/>
        </w:rPr>
        <w:t>方式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（固定、移动电话、传真）。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13.  投标文件的修改和撤回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13.1  投标以后，如投标方提出书面修改或撤标要求，在投标截止时间前送达招标方的，招标方可以予以接受，但不退还投标文件。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13.2  投标方修改投标文件的书面材料， 须密封送达招标方 ，同时应在封套上标明“开标时启封”字样。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13.3  撤回投标书应以书面的样式通知招标方。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13.4当投标方文件不能按时送达招标方时，可与招标方联系在特定的时间发送扫描电子版投标文件（有签字盖章）或传真件。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tabs>
          <w:tab w:val="left" w:pos="420"/>
        </w:tabs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第四部分  开标及评标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14. 开标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14.1  招标方按招标文件规定的时间开标。由招标小组组织有关方面的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管理人员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、领导组成的评标委员会进行评标。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14.2  根据评标需要，招标方届时请投标方派代表进行答疑、询标。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15. 评标方法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15.1中标原则：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在满足甲方需求的前提下，价低者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eastAsia="zh-CN"/>
        </w:rPr>
        <w:t>中标；若出现同价标，现场进行二次竞标。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15.2定标：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评标结束后，由招标小组综合考量价格、投标方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各项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因素集体决定最终中标者。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16.  评标过程保密要求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16.1  开标之后，直到授予投标方合同止，凡是属于审查、澄清、评价和比较投标的有关资料，均不得向投标方和其他无关人员透露。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16.2  在评标期间，投标方企图影响招标方的任何活动，将导致投标被拒绝，并承担相应的法律责任。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17.  中标通知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17.1  在投标有效期内，招标方以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当面或电话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形式通知所选定的中标方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17.2  当中标方与招标方签订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合同后，招标方将向其他投标方发出（电话、传真、邮件等方式）落标通知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，投标方可取回招标押金。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18.  签订合同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18.1  中标方应按中标通知书规定的时间、地点与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发包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方签订合同，否则，按开标后撤回投标处理。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18.2  投标文件，中标方的投标文件及评标过程中有关澄清文件均应作为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合同不可分割的组成部分。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19.  评标费用</w:t>
      </w:r>
    </w:p>
    <w:p>
      <w:pPr>
        <w:pStyle w:val="2"/>
        <w:tabs>
          <w:tab w:val="left" w:pos="420"/>
        </w:tabs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19.1  本项目不收中标服务费。</w:t>
      </w:r>
    </w:p>
    <w:p>
      <w:pPr>
        <w:tabs>
          <w:tab w:val="left" w:pos="840"/>
        </w:tabs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 xml:space="preserve">  </w:t>
      </w:r>
    </w:p>
    <w:p>
      <w:pPr>
        <w:tabs>
          <w:tab w:val="left" w:pos="840"/>
        </w:tabs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商务合同主要条款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20.结算方式：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电汇方式结算。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21.合同名称、承包范围、项目分类、按招标书第五部分内容执行。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22.若受国家政策性调价或市场较大变化的影响，双方商议并通过后方可更改。</w:t>
      </w:r>
    </w:p>
    <w:p>
      <w:p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24．付款方式：</w:t>
      </w: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收到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中标方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发票后，次月电汇结算</w:t>
      </w: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25.中标方违约责任：</w:t>
      </w: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25.1如中标方承包期间无法满足发包方要求：应及时按要求整改完善，整改后仍无法满足招标方要求的，招标方有权解除本合同，并扣除中标方的全部费用。</w:t>
      </w: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25.2因中标方工作中违法违规等问题给招标方造成损失时，中标方须对招标方赔偿，赔偿上限为中标总额的100%。</w:t>
      </w: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25.3当中标方因作业不合法合规给招标方造成损失更或者招致罚款时，中标方应当承担招标方因此向执法部门支付的费用。</w:t>
      </w: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25.4在违约责任解决前招标方有权停止与中标方的合同。</w:t>
      </w: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25.5中标方在承包期内未履行责任的，招标方有权要求中标方付出相应的罚金，最终还未履行责任的，招标方有权终止合同。</w:t>
      </w: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26.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合同/订单变更</w:t>
      </w: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26.1招标方有权变更相应招标项目或终止承包合同，相应变更由招标方在不低于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3个工作日时间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通知中标方，中标方须配合进行相应变更。</w:t>
      </w: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tabs>
          <w:tab w:val="left" w:pos="840"/>
        </w:tabs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tabs>
          <w:tab w:val="left" w:pos="840"/>
        </w:tabs>
        <w:ind w:firstLine="2740" w:firstLineChars="846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</w:rPr>
        <w:t xml:space="preserve">第五部分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招标项目要求</w:t>
      </w:r>
    </w:p>
    <w:p>
      <w:pPr>
        <w:tabs>
          <w:tab w:val="left" w:pos="840"/>
        </w:tabs>
        <w:ind w:firstLine="2401" w:firstLineChars="846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5"/>
        </w:numPr>
        <w:tabs>
          <w:tab w:val="left" w:pos="840"/>
        </w:tabs>
        <w:ind w:firstLine="568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食材及配送要求</w:t>
      </w:r>
    </w:p>
    <w:p>
      <w:pPr>
        <w:numPr>
          <w:ilvl w:val="0"/>
          <w:numId w:val="6"/>
        </w:numPr>
        <w:tabs>
          <w:tab w:val="left" w:pos="840"/>
        </w:tabs>
        <w:ind w:firstLine="1136" w:firstLineChars="40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招标人所需食材为全优食材。</w:t>
      </w:r>
    </w:p>
    <w:p>
      <w:pPr>
        <w:numPr>
          <w:ilvl w:val="0"/>
          <w:numId w:val="6"/>
        </w:numPr>
        <w:tabs>
          <w:tab w:val="left" w:pos="840"/>
        </w:tabs>
        <w:ind w:firstLine="1136" w:firstLineChars="40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食材须按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需求时间、数量及时配送。</w:t>
      </w:r>
    </w:p>
    <w:p>
      <w:pPr>
        <w:numPr>
          <w:ilvl w:val="0"/>
          <w:numId w:val="6"/>
        </w:numPr>
        <w:tabs>
          <w:tab w:val="left" w:pos="840"/>
        </w:tabs>
        <w:ind w:firstLine="1136" w:firstLineChars="40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食材须有相应质检单据，来源渠道有追溯性。</w:t>
      </w:r>
    </w:p>
    <w:p>
      <w:pPr>
        <w:numPr>
          <w:ilvl w:val="0"/>
          <w:numId w:val="6"/>
        </w:numPr>
        <w:tabs>
          <w:tab w:val="left" w:pos="840"/>
        </w:tabs>
        <w:ind w:firstLine="1136" w:firstLineChars="40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非初级农产品食材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生产日期要新，拒绝临期品。</w:t>
      </w:r>
    </w:p>
    <w:p>
      <w:pPr>
        <w:numPr>
          <w:ilvl w:val="0"/>
          <w:numId w:val="6"/>
        </w:numPr>
        <w:tabs>
          <w:tab w:val="left" w:pos="840"/>
        </w:tabs>
        <w:ind w:firstLine="1136" w:firstLineChars="40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配送食材车辆必须干净整洁，且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冰鲜产品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须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专业车辆配送。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yellow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14" w:firstLineChars="100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numPr>
          <w:ilvl w:val="0"/>
          <w:numId w:val="0"/>
        </w:numPr>
        <w:tabs>
          <w:tab w:val="left" w:pos="840"/>
        </w:tabs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附件一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投  标  书</w:t>
      </w:r>
    </w:p>
    <w:p>
      <w:p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石家庄国祥运输设备公司</w:t>
      </w:r>
      <w:r>
        <w:rPr>
          <w:rFonts w:hint="eastAsia" w:asciiTheme="minorEastAsia" w:hAnsiTheme="minorEastAsia" w:eastAsiaTheme="minorEastAsia" w:cstheme="minorEastAsia"/>
          <w:sz w:val="30"/>
        </w:rPr>
        <w:t>：</w:t>
      </w:r>
    </w:p>
    <w:p>
      <w:pPr>
        <w:ind w:firstLine="600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我们收到贵单位</w:t>
      </w:r>
      <w:r>
        <w:rPr>
          <w:rFonts w:hint="eastAsia" w:asciiTheme="minorEastAsia" w:hAnsiTheme="minorEastAsia" w:eastAsiaTheme="minorEastAsia" w:cstheme="minorEastAsia"/>
          <w:sz w:val="30"/>
          <w:lang w:val="en-US" w:eastAsia="zh-CN"/>
        </w:rPr>
        <w:t>V13</w:t>
      </w:r>
      <w:r>
        <w:rPr>
          <w:rFonts w:hint="eastAsia" w:asciiTheme="minorEastAsia" w:hAnsiTheme="minorEastAsia" w:eastAsiaTheme="minorEastAsia" w:cstheme="minorEastAsia"/>
          <w:sz w:val="30"/>
          <w:lang w:eastAsia="zh-CN"/>
        </w:rPr>
        <w:t>-V</w:t>
      </w:r>
      <w:r>
        <w:rPr>
          <w:rFonts w:hint="eastAsia" w:asciiTheme="minorEastAsia" w:hAnsiTheme="minorEastAsia" w:eastAsiaTheme="minorEastAsia" w:cstheme="minorEastAsia"/>
          <w:sz w:val="30"/>
          <w:lang w:val="en-US" w:eastAsia="zh-CN"/>
        </w:rPr>
        <w:t>2025026</w:t>
      </w:r>
      <w:r>
        <w:rPr>
          <w:rFonts w:hint="eastAsia" w:asciiTheme="minorEastAsia" w:hAnsiTheme="minorEastAsia" w:eastAsiaTheme="minorEastAsia" w:cstheme="minorEastAsia"/>
          <w:sz w:val="30"/>
          <w:highlight w:val="none"/>
        </w:rPr>
        <w:t>的</w:t>
      </w:r>
      <w:r>
        <w:rPr>
          <w:rFonts w:hint="eastAsia" w:asciiTheme="minorEastAsia" w:hAnsiTheme="minorEastAsia" w:eastAsiaTheme="minorEastAsia" w:cstheme="minorEastAsia"/>
          <w:sz w:val="30"/>
        </w:rPr>
        <w:t>招标文件，经研究我单位决定参加投标，兹授权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0"/>
        </w:rPr>
        <w:t>（代表姓名）为全权代表，参加贵单位组织的本次招投标活动。为此：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提供投标须知规定的全部投标文件；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保证遵守招标文件中有关规定</w:t>
      </w:r>
      <w:r>
        <w:rPr>
          <w:rFonts w:hint="eastAsia" w:asciiTheme="minorEastAsia" w:hAnsiTheme="minorEastAsia" w:eastAsiaTheme="minorEastAsia" w:cstheme="minorEastAsia"/>
          <w:sz w:val="30"/>
          <w:lang w:eastAsia="zh-CN"/>
        </w:rPr>
        <w:t>。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保证</w:t>
      </w:r>
      <w:r>
        <w:rPr>
          <w:rFonts w:hint="eastAsia" w:asciiTheme="minorEastAsia" w:hAnsiTheme="minorEastAsia" w:eastAsiaTheme="minorEastAsia" w:cstheme="minorEastAsia"/>
          <w:sz w:val="30"/>
          <w:lang w:eastAsia="zh-CN"/>
        </w:rPr>
        <w:t>如约</w:t>
      </w:r>
      <w:r>
        <w:rPr>
          <w:rFonts w:hint="eastAsia" w:asciiTheme="minorEastAsia" w:hAnsiTheme="minorEastAsia" w:eastAsiaTheme="minorEastAsia" w:cstheme="minorEastAsia"/>
          <w:sz w:val="30"/>
        </w:rPr>
        <w:t>执行买卖双方所签经济合同，并承担合同规定的责任义务。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愿意向贵方提供本次招标有关的数据、情况和技术资料。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本投标开标之日起</w:t>
      </w:r>
      <w:r>
        <w:rPr>
          <w:rFonts w:hint="eastAsia" w:asciiTheme="minorEastAsia" w:hAnsiTheme="minorEastAsia" w:eastAsiaTheme="minorEastAsia" w:cstheme="minorEastAsia"/>
          <w:sz w:val="30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30"/>
        </w:rPr>
        <w:t>天内有效。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与本投标有关的一切往来通讯请寄：</w:t>
      </w:r>
    </w:p>
    <w:p>
      <w:pPr>
        <w:ind w:left="600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ind w:left="600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地址：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30"/>
        </w:rPr>
        <w:t xml:space="preserve">   投标单位（盖章）：</w:t>
      </w:r>
    </w:p>
    <w:p>
      <w:pPr>
        <w:ind w:left="600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邮编：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30"/>
        </w:rPr>
        <w:t xml:space="preserve">   法定代表（签字）：</w:t>
      </w:r>
    </w:p>
    <w:p>
      <w:pPr>
        <w:ind w:left="600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电话：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30"/>
        </w:rPr>
        <w:t xml:space="preserve">   日  期：</w:t>
      </w:r>
    </w:p>
    <w:p>
      <w:pPr>
        <w:ind w:left="600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30"/>
        </w:rPr>
        <w:t>传真：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     </w:t>
      </w:r>
    </w:p>
    <w:p>
      <w:pPr>
        <w:ind w:left="60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ind w:left="60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tabs>
          <w:tab w:val="left" w:pos="13954"/>
        </w:tabs>
        <w:rPr>
          <w:rFonts w:hint="eastAsia" w:asciiTheme="minorEastAsia" w:hAnsiTheme="minorEastAsia" w:eastAsiaTheme="minorEastAsia" w:cstheme="minorEastAsia"/>
          <w:b/>
          <w:sz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134" w:right="1134" w:bottom="1134" w:left="1559" w:header="794" w:footer="907" w:gutter="0"/>
          <w:cols w:space="0" w:num="1"/>
          <w:rtlGutter w:val="0"/>
          <w:docGrid w:type="linesAndChars" w:linePitch="312" w:charSpace="876"/>
        </w:sectPr>
      </w:pP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附件二</w:t>
      </w:r>
    </w:p>
    <w:p>
      <w:pPr>
        <w:ind w:left="60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投 标 资 格 文 件</w:t>
      </w:r>
    </w:p>
    <w:p>
      <w:pPr>
        <w:ind w:left="60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</w:rPr>
      </w:pPr>
    </w:p>
    <w:p>
      <w:pPr>
        <w:ind w:left="600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投标人须提供下列资料：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投标人的营业执照复印件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税务登记证复印件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cstheme="minorEastAsia"/>
          <w:sz w:val="30"/>
          <w:lang w:eastAsia="zh-CN"/>
        </w:rPr>
        <w:t>卫生许可证复印件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法人代表授权书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cstheme="minorEastAsia"/>
          <w:sz w:val="30"/>
          <w:lang w:eastAsia="zh-CN"/>
        </w:rPr>
        <w:t>法人代表</w:t>
      </w:r>
      <w:r>
        <w:rPr>
          <w:rFonts w:hint="eastAsia" w:asciiTheme="minorEastAsia" w:hAnsiTheme="minorEastAsia" w:cstheme="minorEastAsia"/>
          <w:sz w:val="30"/>
          <w:lang w:val="en-US" w:eastAsia="zh-CN"/>
        </w:rPr>
        <w:t>、授权人身份证复印件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cstheme="minorEastAsia"/>
          <w:sz w:val="30"/>
          <w:lang w:eastAsia="zh-CN"/>
        </w:rPr>
        <w:t>食材代理商证明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重要说明：未提供或提供不符合要求的资格文件（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30"/>
          <w:lang w:val="en-US" w:eastAsia="zh-CN"/>
        </w:rPr>
        <w:t>、6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项</w:t>
      </w:r>
      <w:r>
        <w:rPr>
          <w:rFonts w:hint="eastAsia" w:asciiTheme="minorEastAsia" w:hAnsiTheme="minorEastAsia" w:cstheme="minorEastAsia"/>
          <w:b/>
          <w:bCs/>
          <w:sz w:val="30"/>
          <w:lang w:eastAsia="zh-CN"/>
        </w:rPr>
        <w:t>为可选项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）其投标将视为废标。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附件三</w:t>
      </w:r>
    </w:p>
    <w:p>
      <w:pPr>
        <w:ind w:left="60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</w:rPr>
      </w:pPr>
    </w:p>
    <w:p>
      <w:pPr>
        <w:ind w:left="60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</w:rPr>
        <w:t>法人代表授权书</w:t>
      </w:r>
    </w:p>
    <w:p>
      <w:pPr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t>石家庄国祥运输设备公司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：</w:t>
      </w:r>
    </w:p>
    <w:p>
      <w:pPr>
        <w:ind w:firstLine="900" w:firstLineChars="300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本授权声明：注册于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30"/>
        </w:rPr>
        <w:t>的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30"/>
        </w:rPr>
        <w:t>（单位名称）的下面签字的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30"/>
        </w:rPr>
        <w:t>（法人代表姓名、职务）代表本单位授权在下面签字的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0"/>
        </w:rPr>
        <w:t>（被授权人姓名、职务）为本单位的合法代理人，就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0"/>
        </w:rPr>
        <w:t>（项目名称、招标编号）投标及合同的执行、完成和保修，以我单位名义处理一切与之有关的事务。</w:t>
      </w:r>
    </w:p>
    <w:p>
      <w:pPr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ind w:left="600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ind w:firstLine="720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本授权书于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0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0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0"/>
        </w:rPr>
        <w:t>日签字生效，特此声明。</w:t>
      </w:r>
    </w:p>
    <w:p>
      <w:pPr>
        <w:ind w:left="600" w:firstLine="600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ind w:left="600" w:firstLine="600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ind w:left="601" w:leftChars="286" w:firstLine="2997" w:firstLineChars="999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授权代表签字盖章：</w:t>
      </w:r>
    </w:p>
    <w:p>
      <w:pPr>
        <w:ind w:left="600" w:firstLine="600"/>
        <w:rPr>
          <w:rFonts w:hint="eastAsia" w:asciiTheme="minorEastAsia" w:hAnsiTheme="minorEastAsia" w:eastAsiaTheme="minorEastAsia" w:cstheme="minorEastAsia"/>
          <w:sz w:val="30"/>
        </w:rPr>
      </w:pPr>
    </w:p>
    <w:p>
      <w:pPr>
        <w:ind w:firstLine="3600" w:firstLineChars="1200"/>
        <w:rPr>
          <w:rFonts w:hint="eastAsia" w:asciiTheme="minorEastAsia" w:hAnsiTheme="minorEastAsia" w:eastAsiaTheme="minorEastAsia" w:cstheme="minorEastAsia"/>
          <w:sz w:val="30"/>
        </w:rPr>
      </w:pPr>
      <w:r>
        <w:rPr>
          <w:rFonts w:hint="eastAsia" w:asciiTheme="minorEastAsia" w:hAnsiTheme="minorEastAsia" w:eastAsiaTheme="minorEastAsia" w:cstheme="minorEastAsia"/>
          <w:sz w:val="30"/>
        </w:rPr>
        <w:t>代理人（被授权人）签字：</w:t>
      </w:r>
    </w:p>
    <w:p>
      <w:pPr>
        <w:ind w:left="600" w:firstLine="6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30"/>
        </w:rPr>
        <w:t xml:space="preserve">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YouYu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8460" w:right="360" w:hanging="8460" w:hangingChars="4700"/>
      <w:rPr>
        <w:rFonts w:hint="eastAsia"/>
      </w:rPr>
    </w:pPr>
    <w:r>
      <w:rPr>
        <w:rStyle w:val="7"/>
        <w:rFonts w:hint="eastAsia"/>
      </w:rPr>
      <w:t xml:space="preserve">                                                                                      </w:t>
    </w: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17</w:t>
    </w:r>
    <w:r>
      <w:fldChar w:fldCharType="end"/>
    </w:r>
    <w:r>
      <w:rPr>
        <w:rStyle w:val="7"/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rFonts w:hint="eastAsia"/>
      </w:rPr>
    </w:pPr>
    <w:r>
      <w:rPr>
        <w:rStyle w:val="7"/>
        <w:rFonts w:hint="eastAsia"/>
      </w:rPr>
      <w:t xml:space="preserve">                                                                                           </w:t>
    </w:r>
  </w:p>
  <w:p>
    <w:pPr>
      <w:pStyle w:val="3"/>
      <w:ind w:right="360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7FD0"/>
    <w:multiLevelType w:val="multilevel"/>
    <w:tmpl w:val="28557FD0"/>
    <w:lvl w:ilvl="0" w:tentative="0">
      <w:start w:val="1"/>
      <w:numFmt w:val="decimal"/>
      <w:lvlText w:val="%1、"/>
      <w:lvlJc w:val="left"/>
      <w:pPr>
        <w:tabs>
          <w:tab w:val="left" w:pos="1320"/>
        </w:tabs>
        <w:ind w:left="13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">
    <w:nsid w:val="33516DC3"/>
    <w:multiLevelType w:val="multilevel"/>
    <w:tmpl w:val="33516DC3"/>
    <w:lvl w:ilvl="0" w:tentative="0">
      <w:start w:val="1"/>
      <w:numFmt w:val="decimal"/>
      <w:lvlText w:val="%1、"/>
      <w:lvlJc w:val="left"/>
      <w:pPr>
        <w:tabs>
          <w:tab w:val="left" w:pos="1290"/>
        </w:tabs>
        <w:ind w:left="129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abstractNum w:abstractNumId="2">
    <w:nsid w:val="5A06706A"/>
    <w:multiLevelType w:val="multilevel"/>
    <w:tmpl w:val="5A06706A"/>
    <w:lvl w:ilvl="0" w:tentative="0">
      <w:start w:val="6"/>
      <w:numFmt w:val="decimal"/>
      <w:lvlText w:val="%1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520"/>
        </w:tabs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880"/>
        </w:tabs>
        <w:ind w:left="2880" w:hanging="2880"/>
      </w:pPr>
      <w:rPr>
        <w:rFonts w:hint="default"/>
      </w:rPr>
    </w:lvl>
  </w:abstractNum>
  <w:abstractNum w:abstractNumId="3">
    <w:nsid w:val="63FC487D"/>
    <w:multiLevelType w:val="singleLevel"/>
    <w:tmpl w:val="63FC487D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414079F"/>
    <w:multiLevelType w:val="singleLevel"/>
    <w:tmpl w:val="6414079F"/>
    <w:lvl w:ilvl="0" w:tentative="0">
      <w:start w:val="1"/>
      <w:numFmt w:val="chineseCounting"/>
      <w:suff w:val="nothing"/>
      <w:lvlText w:val="%1."/>
      <w:lvlJc w:val="left"/>
    </w:lvl>
  </w:abstractNum>
  <w:abstractNum w:abstractNumId="5">
    <w:nsid w:val="641407BC"/>
    <w:multiLevelType w:val="singleLevel"/>
    <w:tmpl w:val="641407BC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64140D4B"/>
    <w:multiLevelType w:val="singleLevel"/>
    <w:tmpl w:val="64140D4B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6B9C0DB4"/>
    <w:multiLevelType w:val="multilevel"/>
    <w:tmpl w:val="6B9C0DB4"/>
    <w:lvl w:ilvl="0" w:tentative="0">
      <w:start w:val="1"/>
      <w:numFmt w:val="decimal"/>
      <w:lvlText w:val="%1、"/>
      <w:lvlJc w:val="left"/>
      <w:pPr>
        <w:tabs>
          <w:tab w:val="left" w:pos="1320"/>
        </w:tabs>
        <w:ind w:left="13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B70B5"/>
    <w:rsid w:val="012204DD"/>
    <w:rsid w:val="01BB1E86"/>
    <w:rsid w:val="02081C27"/>
    <w:rsid w:val="02121D0E"/>
    <w:rsid w:val="02BD52D9"/>
    <w:rsid w:val="02C83334"/>
    <w:rsid w:val="03756D3D"/>
    <w:rsid w:val="03796851"/>
    <w:rsid w:val="03A23BA5"/>
    <w:rsid w:val="03D16070"/>
    <w:rsid w:val="03D67D6C"/>
    <w:rsid w:val="03F01EE3"/>
    <w:rsid w:val="040323B0"/>
    <w:rsid w:val="043D0FFB"/>
    <w:rsid w:val="05150EDE"/>
    <w:rsid w:val="051C2E9B"/>
    <w:rsid w:val="053F1B37"/>
    <w:rsid w:val="054B3B80"/>
    <w:rsid w:val="058A2D1A"/>
    <w:rsid w:val="05BB4DDC"/>
    <w:rsid w:val="05C950D6"/>
    <w:rsid w:val="05E50C72"/>
    <w:rsid w:val="067239B2"/>
    <w:rsid w:val="06F46179"/>
    <w:rsid w:val="07546AAE"/>
    <w:rsid w:val="079B7DD6"/>
    <w:rsid w:val="08EE3B18"/>
    <w:rsid w:val="095133FA"/>
    <w:rsid w:val="096D66F7"/>
    <w:rsid w:val="0A015A7A"/>
    <w:rsid w:val="0A05138B"/>
    <w:rsid w:val="0A251532"/>
    <w:rsid w:val="0A254EAD"/>
    <w:rsid w:val="0AB12FD6"/>
    <w:rsid w:val="0ABE20C1"/>
    <w:rsid w:val="0B6C17F0"/>
    <w:rsid w:val="0B746999"/>
    <w:rsid w:val="0C723696"/>
    <w:rsid w:val="0D297CD6"/>
    <w:rsid w:val="0DBB103F"/>
    <w:rsid w:val="0DD37CB6"/>
    <w:rsid w:val="0E2B56E2"/>
    <w:rsid w:val="0EB5259C"/>
    <w:rsid w:val="0EFD3A38"/>
    <w:rsid w:val="0FEE542D"/>
    <w:rsid w:val="1003514D"/>
    <w:rsid w:val="10185AAC"/>
    <w:rsid w:val="1082216C"/>
    <w:rsid w:val="10DA392B"/>
    <w:rsid w:val="111258E9"/>
    <w:rsid w:val="113729F9"/>
    <w:rsid w:val="115875DF"/>
    <w:rsid w:val="11A93BB6"/>
    <w:rsid w:val="11D75383"/>
    <w:rsid w:val="120F3013"/>
    <w:rsid w:val="123F6AD5"/>
    <w:rsid w:val="1257071E"/>
    <w:rsid w:val="12606DFB"/>
    <w:rsid w:val="126C3D16"/>
    <w:rsid w:val="128D0265"/>
    <w:rsid w:val="12CF1F62"/>
    <w:rsid w:val="13F469E2"/>
    <w:rsid w:val="14007634"/>
    <w:rsid w:val="14014CDF"/>
    <w:rsid w:val="140F04C8"/>
    <w:rsid w:val="142656AD"/>
    <w:rsid w:val="14516FF6"/>
    <w:rsid w:val="14756D65"/>
    <w:rsid w:val="149D1D24"/>
    <w:rsid w:val="149F0A5F"/>
    <w:rsid w:val="14B5406E"/>
    <w:rsid w:val="15CD0CE7"/>
    <w:rsid w:val="16394055"/>
    <w:rsid w:val="1683484D"/>
    <w:rsid w:val="16CB592B"/>
    <w:rsid w:val="16E63435"/>
    <w:rsid w:val="16EF3554"/>
    <w:rsid w:val="175F47A2"/>
    <w:rsid w:val="17985EED"/>
    <w:rsid w:val="18676162"/>
    <w:rsid w:val="18991EDC"/>
    <w:rsid w:val="18EB07BA"/>
    <w:rsid w:val="18FB6F13"/>
    <w:rsid w:val="19356488"/>
    <w:rsid w:val="194E7267"/>
    <w:rsid w:val="197E5EBD"/>
    <w:rsid w:val="19C70E8B"/>
    <w:rsid w:val="1A3A0358"/>
    <w:rsid w:val="1A605E69"/>
    <w:rsid w:val="1A6F1876"/>
    <w:rsid w:val="1ABA24F9"/>
    <w:rsid w:val="1AEC5427"/>
    <w:rsid w:val="1B1E45C6"/>
    <w:rsid w:val="1B76221D"/>
    <w:rsid w:val="1B8C3542"/>
    <w:rsid w:val="1C242D39"/>
    <w:rsid w:val="1C2E5F30"/>
    <w:rsid w:val="1C8A6D15"/>
    <w:rsid w:val="1C954F4F"/>
    <w:rsid w:val="1D400CB7"/>
    <w:rsid w:val="1DCB2BFB"/>
    <w:rsid w:val="1DD00A71"/>
    <w:rsid w:val="1DDE36DC"/>
    <w:rsid w:val="1E475A26"/>
    <w:rsid w:val="1E621CE7"/>
    <w:rsid w:val="1E8728AD"/>
    <w:rsid w:val="1EB3154D"/>
    <w:rsid w:val="1ED53305"/>
    <w:rsid w:val="1EDF57BB"/>
    <w:rsid w:val="20C26991"/>
    <w:rsid w:val="20F93FED"/>
    <w:rsid w:val="21AC2EC5"/>
    <w:rsid w:val="21C37E75"/>
    <w:rsid w:val="224368D7"/>
    <w:rsid w:val="2278001C"/>
    <w:rsid w:val="233941F2"/>
    <w:rsid w:val="23636C4E"/>
    <w:rsid w:val="236D5EB5"/>
    <w:rsid w:val="23BB5C18"/>
    <w:rsid w:val="24231AE4"/>
    <w:rsid w:val="24427A6A"/>
    <w:rsid w:val="244F5AE0"/>
    <w:rsid w:val="2454699B"/>
    <w:rsid w:val="24AF2245"/>
    <w:rsid w:val="24D76261"/>
    <w:rsid w:val="24F0243D"/>
    <w:rsid w:val="253E5F8B"/>
    <w:rsid w:val="25642B4D"/>
    <w:rsid w:val="258E5653"/>
    <w:rsid w:val="25CA2887"/>
    <w:rsid w:val="260B5F66"/>
    <w:rsid w:val="262660D4"/>
    <w:rsid w:val="262F2B67"/>
    <w:rsid w:val="26307ED4"/>
    <w:rsid w:val="26563D6B"/>
    <w:rsid w:val="265E0BAE"/>
    <w:rsid w:val="266A0073"/>
    <w:rsid w:val="26F705B7"/>
    <w:rsid w:val="27785FA6"/>
    <w:rsid w:val="2851073E"/>
    <w:rsid w:val="28516D49"/>
    <w:rsid w:val="28530E1D"/>
    <w:rsid w:val="28631112"/>
    <w:rsid w:val="28784694"/>
    <w:rsid w:val="28F702C1"/>
    <w:rsid w:val="29870D0E"/>
    <w:rsid w:val="29922617"/>
    <w:rsid w:val="29C21D59"/>
    <w:rsid w:val="2A5B1402"/>
    <w:rsid w:val="2A922203"/>
    <w:rsid w:val="2AA7327F"/>
    <w:rsid w:val="2AB27DAE"/>
    <w:rsid w:val="2ABF2C98"/>
    <w:rsid w:val="2AC1680B"/>
    <w:rsid w:val="2BAE23ED"/>
    <w:rsid w:val="2BAF1B14"/>
    <w:rsid w:val="2BDE2482"/>
    <w:rsid w:val="2C394D0A"/>
    <w:rsid w:val="2C64027B"/>
    <w:rsid w:val="2C95540B"/>
    <w:rsid w:val="2CA72690"/>
    <w:rsid w:val="2CAD4AAF"/>
    <w:rsid w:val="2CBA2197"/>
    <w:rsid w:val="2CC82C42"/>
    <w:rsid w:val="2CFA406C"/>
    <w:rsid w:val="2D0C7818"/>
    <w:rsid w:val="2D174D5F"/>
    <w:rsid w:val="2D5B3C0E"/>
    <w:rsid w:val="2DD218C9"/>
    <w:rsid w:val="2DFE121B"/>
    <w:rsid w:val="2E456241"/>
    <w:rsid w:val="2E5A6134"/>
    <w:rsid w:val="2E6D07E2"/>
    <w:rsid w:val="2EA33BFD"/>
    <w:rsid w:val="2EF34FDD"/>
    <w:rsid w:val="2F484C77"/>
    <w:rsid w:val="2FC31113"/>
    <w:rsid w:val="2FCE0592"/>
    <w:rsid w:val="300E5C5F"/>
    <w:rsid w:val="306706DA"/>
    <w:rsid w:val="30C90A1C"/>
    <w:rsid w:val="31214F2C"/>
    <w:rsid w:val="312D4B1A"/>
    <w:rsid w:val="315D286A"/>
    <w:rsid w:val="31980230"/>
    <w:rsid w:val="31A242DF"/>
    <w:rsid w:val="31A86163"/>
    <w:rsid w:val="31D37DE8"/>
    <w:rsid w:val="31E75162"/>
    <w:rsid w:val="324B4890"/>
    <w:rsid w:val="3250701C"/>
    <w:rsid w:val="32702D1E"/>
    <w:rsid w:val="327D7C66"/>
    <w:rsid w:val="32AB6D86"/>
    <w:rsid w:val="33036881"/>
    <w:rsid w:val="33C639C9"/>
    <w:rsid w:val="33EF05D9"/>
    <w:rsid w:val="3470626D"/>
    <w:rsid w:val="347E1F77"/>
    <w:rsid w:val="34DE1EF4"/>
    <w:rsid w:val="35D9329D"/>
    <w:rsid w:val="35E74087"/>
    <w:rsid w:val="364D1732"/>
    <w:rsid w:val="366A710E"/>
    <w:rsid w:val="36E619FA"/>
    <w:rsid w:val="36F7352B"/>
    <w:rsid w:val="370057C8"/>
    <w:rsid w:val="37182F97"/>
    <w:rsid w:val="376D65BA"/>
    <w:rsid w:val="37854302"/>
    <w:rsid w:val="37A36127"/>
    <w:rsid w:val="37E641C9"/>
    <w:rsid w:val="38FC28FA"/>
    <w:rsid w:val="395625F6"/>
    <w:rsid w:val="396568C5"/>
    <w:rsid w:val="397010E1"/>
    <w:rsid w:val="39997FC7"/>
    <w:rsid w:val="39C3649B"/>
    <w:rsid w:val="39F02DEE"/>
    <w:rsid w:val="3A50682C"/>
    <w:rsid w:val="3B1E6F8A"/>
    <w:rsid w:val="3B2E3952"/>
    <w:rsid w:val="3BA06D11"/>
    <w:rsid w:val="3BAC3421"/>
    <w:rsid w:val="3C03291E"/>
    <w:rsid w:val="3C0C3157"/>
    <w:rsid w:val="3C201636"/>
    <w:rsid w:val="3C982A93"/>
    <w:rsid w:val="3CB45BED"/>
    <w:rsid w:val="3D566625"/>
    <w:rsid w:val="3D76094B"/>
    <w:rsid w:val="3E041883"/>
    <w:rsid w:val="3E3F0AF7"/>
    <w:rsid w:val="3EFF57E7"/>
    <w:rsid w:val="3FC1062A"/>
    <w:rsid w:val="40247082"/>
    <w:rsid w:val="403526FD"/>
    <w:rsid w:val="4098136E"/>
    <w:rsid w:val="40C21627"/>
    <w:rsid w:val="40D47ACC"/>
    <w:rsid w:val="40DC1517"/>
    <w:rsid w:val="41E1251F"/>
    <w:rsid w:val="42486B35"/>
    <w:rsid w:val="42971732"/>
    <w:rsid w:val="42D12C70"/>
    <w:rsid w:val="43155227"/>
    <w:rsid w:val="43701AE7"/>
    <w:rsid w:val="43BD253F"/>
    <w:rsid w:val="43CD5A54"/>
    <w:rsid w:val="43CE5BD9"/>
    <w:rsid w:val="44315B9B"/>
    <w:rsid w:val="445846A5"/>
    <w:rsid w:val="45021959"/>
    <w:rsid w:val="451E6330"/>
    <w:rsid w:val="452F478B"/>
    <w:rsid w:val="45301676"/>
    <w:rsid w:val="4543519C"/>
    <w:rsid w:val="456C3C7C"/>
    <w:rsid w:val="459558E8"/>
    <w:rsid w:val="45A52566"/>
    <w:rsid w:val="45F11305"/>
    <w:rsid w:val="461A0E3D"/>
    <w:rsid w:val="46245C20"/>
    <w:rsid w:val="468B004C"/>
    <w:rsid w:val="46DD68D8"/>
    <w:rsid w:val="46F52F12"/>
    <w:rsid w:val="473A352C"/>
    <w:rsid w:val="47915CED"/>
    <w:rsid w:val="47F82AEA"/>
    <w:rsid w:val="48A8138E"/>
    <w:rsid w:val="48BE0559"/>
    <w:rsid w:val="49A34C5E"/>
    <w:rsid w:val="4A0D36CD"/>
    <w:rsid w:val="4A340850"/>
    <w:rsid w:val="4A465DB9"/>
    <w:rsid w:val="4A5001C1"/>
    <w:rsid w:val="4A564312"/>
    <w:rsid w:val="4A585CC7"/>
    <w:rsid w:val="4AC107AB"/>
    <w:rsid w:val="4AF326BE"/>
    <w:rsid w:val="4B55223F"/>
    <w:rsid w:val="4B58648D"/>
    <w:rsid w:val="4B6E0E3C"/>
    <w:rsid w:val="4B9A267D"/>
    <w:rsid w:val="4BED347A"/>
    <w:rsid w:val="4C564A74"/>
    <w:rsid w:val="4C986B7D"/>
    <w:rsid w:val="4C9912FF"/>
    <w:rsid w:val="4DFD3115"/>
    <w:rsid w:val="4E71795E"/>
    <w:rsid w:val="4EE765DD"/>
    <w:rsid w:val="4EF841BE"/>
    <w:rsid w:val="4F336317"/>
    <w:rsid w:val="4F7B6B88"/>
    <w:rsid w:val="5001480D"/>
    <w:rsid w:val="50267676"/>
    <w:rsid w:val="50403075"/>
    <w:rsid w:val="50BB417E"/>
    <w:rsid w:val="517403B4"/>
    <w:rsid w:val="519256F3"/>
    <w:rsid w:val="51BD5C04"/>
    <w:rsid w:val="51CF3482"/>
    <w:rsid w:val="51D85F4C"/>
    <w:rsid w:val="52284909"/>
    <w:rsid w:val="527A237A"/>
    <w:rsid w:val="52E80163"/>
    <w:rsid w:val="52FB26B4"/>
    <w:rsid w:val="5345075F"/>
    <w:rsid w:val="53CD5309"/>
    <w:rsid w:val="53EB078B"/>
    <w:rsid w:val="540A4DB4"/>
    <w:rsid w:val="544325F0"/>
    <w:rsid w:val="54A215A4"/>
    <w:rsid w:val="550C0970"/>
    <w:rsid w:val="55326DF0"/>
    <w:rsid w:val="553E4EB5"/>
    <w:rsid w:val="555122FD"/>
    <w:rsid w:val="5558336C"/>
    <w:rsid w:val="561B7107"/>
    <w:rsid w:val="566275E7"/>
    <w:rsid w:val="56945815"/>
    <w:rsid w:val="57323078"/>
    <w:rsid w:val="57717A91"/>
    <w:rsid w:val="579E5FE4"/>
    <w:rsid w:val="57BC4E66"/>
    <w:rsid w:val="57FE6A11"/>
    <w:rsid w:val="584C497D"/>
    <w:rsid w:val="585744E4"/>
    <w:rsid w:val="585B0019"/>
    <w:rsid w:val="59A60D37"/>
    <w:rsid w:val="5A082F0D"/>
    <w:rsid w:val="5A3A5FC6"/>
    <w:rsid w:val="5A3E4CDF"/>
    <w:rsid w:val="5A53700D"/>
    <w:rsid w:val="5AB272EE"/>
    <w:rsid w:val="5B0A5CB1"/>
    <w:rsid w:val="5B5C53ED"/>
    <w:rsid w:val="5B645437"/>
    <w:rsid w:val="5C0B2DDE"/>
    <w:rsid w:val="5C7F29DF"/>
    <w:rsid w:val="5CA4126A"/>
    <w:rsid w:val="5CC43D9A"/>
    <w:rsid w:val="5CFE55CD"/>
    <w:rsid w:val="5D122EFB"/>
    <w:rsid w:val="5D1E4B26"/>
    <w:rsid w:val="5D211E18"/>
    <w:rsid w:val="5D565E42"/>
    <w:rsid w:val="5DE70362"/>
    <w:rsid w:val="5E367A9E"/>
    <w:rsid w:val="5E6A34D4"/>
    <w:rsid w:val="5F8E712E"/>
    <w:rsid w:val="5FB00071"/>
    <w:rsid w:val="606A68DE"/>
    <w:rsid w:val="60AA2C4D"/>
    <w:rsid w:val="61B86CCD"/>
    <w:rsid w:val="62C324DD"/>
    <w:rsid w:val="62F57732"/>
    <w:rsid w:val="631A555B"/>
    <w:rsid w:val="63204CF9"/>
    <w:rsid w:val="63825030"/>
    <w:rsid w:val="63C85F1A"/>
    <w:rsid w:val="63FE337A"/>
    <w:rsid w:val="64871467"/>
    <w:rsid w:val="64E90A3F"/>
    <w:rsid w:val="66111BD2"/>
    <w:rsid w:val="66205A43"/>
    <w:rsid w:val="67C4335B"/>
    <w:rsid w:val="682C71BC"/>
    <w:rsid w:val="683E4C3F"/>
    <w:rsid w:val="689C0F21"/>
    <w:rsid w:val="689C7473"/>
    <w:rsid w:val="68EF3CA7"/>
    <w:rsid w:val="6A152397"/>
    <w:rsid w:val="6A5E10A7"/>
    <w:rsid w:val="6A6C74BA"/>
    <w:rsid w:val="6AF25C9E"/>
    <w:rsid w:val="6B0226E3"/>
    <w:rsid w:val="6BF4505B"/>
    <w:rsid w:val="6C003288"/>
    <w:rsid w:val="6C94124E"/>
    <w:rsid w:val="6CA53FDF"/>
    <w:rsid w:val="6CBD6A94"/>
    <w:rsid w:val="6D2F522C"/>
    <w:rsid w:val="6DD354E3"/>
    <w:rsid w:val="6E0318C4"/>
    <w:rsid w:val="6E396142"/>
    <w:rsid w:val="6E3D41E1"/>
    <w:rsid w:val="6E655CCB"/>
    <w:rsid w:val="6E9A56F0"/>
    <w:rsid w:val="6F5776CD"/>
    <w:rsid w:val="6F726300"/>
    <w:rsid w:val="6F9B36CE"/>
    <w:rsid w:val="704369F9"/>
    <w:rsid w:val="70661B4D"/>
    <w:rsid w:val="7098016B"/>
    <w:rsid w:val="710B263F"/>
    <w:rsid w:val="71F76DFA"/>
    <w:rsid w:val="722E742A"/>
    <w:rsid w:val="72371796"/>
    <w:rsid w:val="725A037D"/>
    <w:rsid w:val="72710678"/>
    <w:rsid w:val="727F17FF"/>
    <w:rsid w:val="7296794F"/>
    <w:rsid w:val="72E1377F"/>
    <w:rsid w:val="73065E36"/>
    <w:rsid w:val="735D7031"/>
    <w:rsid w:val="752B1A7D"/>
    <w:rsid w:val="755F2508"/>
    <w:rsid w:val="7563133E"/>
    <w:rsid w:val="7564618A"/>
    <w:rsid w:val="759A3461"/>
    <w:rsid w:val="75CC6202"/>
    <w:rsid w:val="76A10AB7"/>
    <w:rsid w:val="76D5464A"/>
    <w:rsid w:val="76EF3416"/>
    <w:rsid w:val="773C1E55"/>
    <w:rsid w:val="77946326"/>
    <w:rsid w:val="77E953E1"/>
    <w:rsid w:val="78457196"/>
    <w:rsid w:val="797C4466"/>
    <w:rsid w:val="79847432"/>
    <w:rsid w:val="79A22D9D"/>
    <w:rsid w:val="7A423593"/>
    <w:rsid w:val="7A465438"/>
    <w:rsid w:val="7A4B1875"/>
    <w:rsid w:val="7A8E741E"/>
    <w:rsid w:val="7A9B31DA"/>
    <w:rsid w:val="7AA911D5"/>
    <w:rsid w:val="7AAC347A"/>
    <w:rsid w:val="7B5627C7"/>
    <w:rsid w:val="7BF064AB"/>
    <w:rsid w:val="7C052327"/>
    <w:rsid w:val="7C2806B9"/>
    <w:rsid w:val="7C9C5D59"/>
    <w:rsid w:val="7CD615EA"/>
    <w:rsid w:val="7CE67762"/>
    <w:rsid w:val="7D8453EB"/>
    <w:rsid w:val="7DD46018"/>
    <w:rsid w:val="7E9F52D3"/>
    <w:rsid w:val="7ECD4AFF"/>
    <w:rsid w:val="7EF36EE8"/>
    <w:rsid w:val="7F152E93"/>
    <w:rsid w:val="7F1D6EA1"/>
    <w:rsid w:val="7F644813"/>
    <w:rsid w:val="7F81584E"/>
    <w:rsid w:val="7FA23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852"/>
      </w:tabs>
      <w:spacing w:line="360" w:lineRule="auto"/>
      <w:jc w:val="center"/>
    </w:pPr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石家庄国祥运输设备有限公司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2021-09-08T04:30:00Z</dcterms:created>
  <dc:creator>敦立中</dc:creator>
  <cp:lastModifiedBy>肖倩</cp:lastModifiedBy>
  <dcterms:modified xsi:type="dcterms:W3CDTF">2025-03-21T02:01:17Z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0B3F9C866CDB4810BB4FB6523B5A4F60</vt:lpwstr>
  </property>
</Properties>
</file>