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4DD1" w14:textId="77777777" w:rsidR="008076D0" w:rsidRDefault="00000000">
      <w:pPr>
        <w:pStyle w:val="1"/>
        <w:jc w:val="center"/>
      </w:pPr>
      <w:r>
        <w:rPr>
          <w:rFonts w:hint="eastAsia"/>
        </w:rPr>
        <w:t>技术要求</w:t>
      </w:r>
    </w:p>
    <w:p w14:paraId="316E017A" w14:textId="77777777" w:rsidR="008076D0" w:rsidRDefault="00000000">
      <w:pPr>
        <w:adjustRightInd w:val="0"/>
        <w:snapToGrid w:val="0"/>
        <w:spacing w:line="360" w:lineRule="auto"/>
        <w:ind w:firstLineChars="200" w:firstLine="482"/>
        <w:rPr>
          <w:rFonts w:ascii="宋体" w:hAnsi="宋体"/>
          <w:b/>
        </w:rPr>
      </w:pPr>
      <w:r>
        <w:rPr>
          <w:rFonts w:ascii="宋体" w:hAnsi="宋体" w:hint="eastAsia"/>
          <w:b/>
        </w:rPr>
        <w:t>一、项目背景：</w:t>
      </w:r>
    </w:p>
    <w:p w14:paraId="643B61C9" w14:textId="1E301E6D" w:rsidR="008076D0" w:rsidRDefault="00000000">
      <w:pPr>
        <w:adjustRightInd w:val="0"/>
        <w:snapToGrid w:val="0"/>
        <w:spacing w:line="360" w:lineRule="auto"/>
        <w:ind w:firstLineChars="200" w:firstLine="480"/>
        <w:rPr>
          <w:rFonts w:ascii="宋体" w:hAnsi="宋体"/>
        </w:rPr>
      </w:pPr>
      <w:r>
        <w:rPr>
          <w:rFonts w:ascii="宋体" w:hAnsi="宋体" w:hint="eastAsia"/>
        </w:rPr>
        <w:t>BI一期完成了从整体业务流程角度计算企业经营过程中的作业流程时间与核心指标数据的目的，实现了企业核心运营流程的数字化、可视化，从而可对企业业务整体有了一个概略描述性的感知。</w:t>
      </w:r>
    </w:p>
    <w:p w14:paraId="55234C43" w14:textId="03307B1F" w:rsidR="008076D0" w:rsidRDefault="00000000">
      <w:pPr>
        <w:adjustRightInd w:val="0"/>
        <w:snapToGrid w:val="0"/>
        <w:spacing w:line="360" w:lineRule="auto"/>
        <w:ind w:firstLineChars="200" w:firstLine="480"/>
        <w:rPr>
          <w:rFonts w:ascii="宋体" w:hAnsi="宋体"/>
        </w:rPr>
      </w:pPr>
      <w:r>
        <w:rPr>
          <w:rFonts w:ascii="宋体" w:hAnsi="宋体" w:hint="eastAsia"/>
        </w:rPr>
        <w:t>BI二期第一阶段</w:t>
      </w:r>
      <w:r w:rsidR="000A3CDB">
        <w:rPr>
          <w:rFonts w:ascii="宋体" w:hAnsi="宋体" w:hint="eastAsia"/>
          <w:bCs/>
        </w:rPr>
        <w:t>选取一期一级业务屏中1</w:t>
      </w:r>
      <w:r w:rsidR="000A3CDB">
        <w:rPr>
          <w:rFonts w:ascii="宋体" w:hAnsi="宋体"/>
          <w:bCs/>
        </w:rPr>
        <w:t>4</w:t>
      </w:r>
      <w:r w:rsidR="000A3CDB">
        <w:rPr>
          <w:rFonts w:ascii="宋体" w:hAnsi="宋体" w:hint="eastAsia"/>
          <w:bCs/>
        </w:rPr>
        <w:t>个关键节点、二级业务</w:t>
      </w:r>
      <w:proofErr w:type="gramStart"/>
      <w:r w:rsidR="000A3CDB">
        <w:rPr>
          <w:rFonts w:ascii="宋体" w:hAnsi="宋体" w:hint="eastAsia"/>
          <w:bCs/>
        </w:rPr>
        <w:t>屏销售</w:t>
      </w:r>
      <w:proofErr w:type="gramEnd"/>
      <w:r w:rsidR="000A3CDB">
        <w:rPr>
          <w:rFonts w:ascii="宋体" w:hAnsi="宋体" w:hint="eastAsia"/>
          <w:bCs/>
        </w:rPr>
        <w:t>订单节点及关键指标准时到料率和准时完工率，</w:t>
      </w:r>
      <w:r w:rsidR="007B3E3A">
        <w:rPr>
          <w:rFonts w:ascii="宋体" w:hAnsi="宋体" w:hint="eastAsia"/>
        </w:rPr>
        <w:t>进行</w:t>
      </w:r>
      <w:r>
        <w:rPr>
          <w:rFonts w:ascii="宋体" w:hAnsi="宋体" w:hint="eastAsia"/>
        </w:rPr>
        <w:t>下钻分析，各级指标、图表，可用于聚合和归纳</w:t>
      </w:r>
      <w:r w:rsidR="007B3E3A">
        <w:rPr>
          <w:rFonts w:ascii="宋体" w:hAnsi="宋体" w:hint="eastAsia"/>
        </w:rPr>
        <w:t>分析</w:t>
      </w:r>
      <w:r w:rsidR="000A3CDB">
        <w:rPr>
          <w:rFonts w:ascii="宋体" w:hAnsi="宋体" w:hint="eastAsia"/>
        </w:rPr>
        <w:t>，</w:t>
      </w:r>
      <w:r w:rsidR="000A3CDB">
        <w:rPr>
          <w:rFonts w:ascii="宋体" w:hAnsi="宋体" w:hint="eastAsia"/>
          <w:bCs/>
        </w:rPr>
        <w:t>实现数据可视化</w:t>
      </w:r>
      <w:r>
        <w:rPr>
          <w:rFonts w:ascii="宋体" w:hAnsi="宋体" w:hint="eastAsia"/>
        </w:rPr>
        <w:t>。</w:t>
      </w:r>
    </w:p>
    <w:p w14:paraId="463183ED" w14:textId="59AF5CC8" w:rsidR="008076D0" w:rsidRDefault="000A3CDB">
      <w:pPr>
        <w:adjustRightInd w:val="0"/>
        <w:snapToGrid w:val="0"/>
        <w:spacing w:line="360" w:lineRule="auto"/>
        <w:ind w:firstLineChars="200" w:firstLine="480"/>
        <w:rPr>
          <w:rFonts w:ascii="宋体" w:hAnsi="宋体"/>
        </w:rPr>
      </w:pPr>
      <w:r w:rsidRPr="000A3CDB">
        <w:rPr>
          <w:rFonts w:ascii="宋体" w:hAnsi="宋体" w:hint="eastAsia"/>
        </w:rPr>
        <w:t>BI二期第二阶段在BI一期和BI二期第一阶段的基础上推进，</w:t>
      </w:r>
      <w:r w:rsidR="00ED4625">
        <w:rPr>
          <w:rFonts w:ascii="宋体" w:hAnsi="宋体" w:hint="eastAsia"/>
        </w:rPr>
        <w:t>选取剩余的核心节点和关键指标进行下钻分析，</w:t>
      </w:r>
      <w:r w:rsidR="00ED4625" w:rsidRPr="000A3CDB">
        <w:rPr>
          <w:rFonts w:ascii="宋体" w:hAnsi="宋体" w:hint="eastAsia"/>
        </w:rPr>
        <w:t>针对一期流程节点时间，选择瓶颈时间进行下钻分析</w:t>
      </w:r>
      <w:r w:rsidR="00ED4625">
        <w:rPr>
          <w:rFonts w:ascii="宋体" w:hAnsi="宋体" w:hint="eastAsia"/>
        </w:rPr>
        <w:t>，尝试建立精益指标屏和部门屏</w:t>
      </w:r>
      <w:r w:rsidRPr="000A3CDB">
        <w:rPr>
          <w:rFonts w:ascii="宋体" w:hAnsi="宋体" w:hint="eastAsia"/>
        </w:rPr>
        <w:t>。</w:t>
      </w:r>
    </w:p>
    <w:p w14:paraId="749EEFEA" w14:textId="77777777" w:rsidR="008076D0" w:rsidRDefault="00000000">
      <w:pPr>
        <w:adjustRightInd w:val="0"/>
        <w:snapToGrid w:val="0"/>
        <w:spacing w:line="360" w:lineRule="auto"/>
        <w:ind w:firstLineChars="200" w:firstLine="482"/>
        <w:rPr>
          <w:rFonts w:ascii="宋体" w:hAnsi="宋体"/>
          <w:b/>
        </w:rPr>
      </w:pPr>
      <w:r>
        <w:rPr>
          <w:rFonts w:ascii="宋体" w:hAnsi="宋体" w:hint="eastAsia"/>
          <w:b/>
        </w:rPr>
        <w:t>二、实施目标：</w:t>
      </w:r>
    </w:p>
    <w:p w14:paraId="1066D587" w14:textId="15D87EA7" w:rsidR="008076D0" w:rsidRDefault="00000000">
      <w:pPr>
        <w:adjustRightInd w:val="0"/>
        <w:snapToGrid w:val="0"/>
        <w:spacing w:line="360" w:lineRule="auto"/>
        <w:ind w:firstLineChars="200" w:firstLine="480"/>
        <w:rPr>
          <w:rFonts w:ascii="宋体" w:hAnsi="宋体"/>
          <w:bCs/>
        </w:rPr>
      </w:pPr>
      <w:r>
        <w:rPr>
          <w:rFonts w:ascii="宋体" w:hAnsi="宋体" w:hint="eastAsia"/>
          <w:bCs/>
        </w:rPr>
        <w:t>应用“帆软Report”和“帆软BI”软件实现数据多维度可视化呈现，部分图表通过数据联动功能，实现联动分析，</w:t>
      </w:r>
      <w:r w:rsidR="005E6CE7">
        <w:rPr>
          <w:rFonts w:ascii="宋体" w:hAnsi="宋体" w:hint="eastAsia"/>
          <w:bCs/>
        </w:rPr>
        <w:t>将</w:t>
      </w:r>
      <w:r>
        <w:rPr>
          <w:rFonts w:ascii="宋体" w:hAnsi="宋体" w:hint="eastAsia"/>
          <w:bCs/>
        </w:rPr>
        <w:t>“BI二期第</w:t>
      </w:r>
      <w:r w:rsidR="005E6CE7">
        <w:rPr>
          <w:rFonts w:ascii="宋体" w:hAnsi="宋体" w:hint="eastAsia"/>
          <w:bCs/>
        </w:rPr>
        <w:t>二</w:t>
      </w:r>
      <w:r>
        <w:rPr>
          <w:rFonts w:ascii="宋体" w:hAnsi="宋体" w:hint="eastAsia"/>
          <w:bCs/>
        </w:rPr>
        <w:t>阶段需求</w:t>
      </w:r>
      <w:r w:rsidR="007B3E3A">
        <w:rPr>
          <w:rFonts w:ascii="宋体" w:hAnsi="宋体" w:hint="eastAsia"/>
          <w:bCs/>
        </w:rPr>
        <w:t>说明</w:t>
      </w:r>
      <w:r>
        <w:rPr>
          <w:rFonts w:ascii="宋体" w:hAnsi="宋体" w:hint="eastAsia"/>
          <w:bCs/>
        </w:rPr>
        <w:t>书”落地实现，从而达到管理目标。</w:t>
      </w:r>
    </w:p>
    <w:p w14:paraId="541A56B6" w14:textId="77777777" w:rsidR="008076D0" w:rsidRDefault="00000000">
      <w:pPr>
        <w:tabs>
          <w:tab w:val="left" w:pos="0"/>
          <w:tab w:val="left" w:pos="540"/>
          <w:tab w:val="left" w:pos="1320"/>
        </w:tabs>
        <w:adjustRightInd w:val="0"/>
        <w:snapToGrid w:val="0"/>
        <w:spacing w:line="360" w:lineRule="auto"/>
        <w:ind w:firstLineChars="200" w:firstLine="482"/>
        <w:rPr>
          <w:rFonts w:ascii="宋体" w:hAnsi="宋体"/>
          <w:b/>
        </w:rPr>
      </w:pPr>
      <w:r>
        <w:rPr>
          <w:rFonts w:ascii="宋体" w:hAnsi="宋体" w:cs="Arial" w:hint="eastAsia"/>
          <w:b/>
        </w:rPr>
        <w:t>三、项目实施范围</w:t>
      </w:r>
    </w:p>
    <w:p w14:paraId="117D6693" w14:textId="651FE9CC" w:rsidR="008076D0" w:rsidRDefault="00000000">
      <w:pPr>
        <w:pStyle w:val="12"/>
        <w:adjustRightInd w:val="0"/>
        <w:snapToGrid w:val="0"/>
        <w:spacing w:line="360" w:lineRule="auto"/>
        <w:ind w:firstLine="482"/>
        <w:rPr>
          <w:rFonts w:ascii="宋体" w:hAnsi="宋体"/>
          <w:b/>
          <w:sz w:val="24"/>
          <w:szCs w:val="24"/>
        </w:rPr>
      </w:pPr>
      <w:bookmarkStart w:id="0" w:name="_Toc36141043"/>
      <w:r>
        <w:rPr>
          <w:rFonts w:ascii="宋体" w:hAnsi="宋体" w:hint="eastAsia"/>
          <w:b/>
          <w:sz w:val="24"/>
          <w:szCs w:val="24"/>
        </w:rPr>
        <w:t>1、节点下钻分析</w:t>
      </w:r>
    </w:p>
    <w:p w14:paraId="12D4E2CE" w14:textId="05D6D82E" w:rsidR="008076D0" w:rsidRDefault="00ED4625">
      <w:pPr>
        <w:adjustRightInd w:val="0"/>
        <w:snapToGrid w:val="0"/>
        <w:spacing w:line="360" w:lineRule="auto"/>
        <w:ind w:firstLineChars="200" w:firstLine="480"/>
        <w:rPr>
          <w:rFonts w:ascii="宋体" w:hAnsi="宋体"/>
          <w:bCs/>
        </w:rPr>
      </w:pPr>
      <w:bookmarkStart w:id="1" w:name="_Toc36141044"/>
      <w:bookmarkEnd w:id="0"/>
      <w:r w:rsidRPr="000A3CDB">
        <w:rPr>
          <w:rFonts w:ascii="宋体" w:hAnsi="宋体" w:hint="eastAsia"/>
        </w:rPr>
        <w:t>核心节点售后服务、库存状态、控制盘</w:t>
      </w:r>
      <w:r w:rsidR="00B91DA6">
        <w:rPr>
          <w:rFonts w:ascii="宋体" w:hAnsi="宋体" w:hint="eastAsia"/>
        </w:rPr>
        <w:t>和</w:t>
      </w:r>
      <w:r w:rsidRPr="000A3CDB">
        <w:rPr>
          <w:rFonts w:ascii="宋体" w:hAnsi="宋体" w:hint="eastAsia"/>
        </w:rPr>
        <w:t>关键指标平均交付周期、平均制造周期等的下钻分析；</w:t>
      </w:r>
      <w:r w:rsidR="007B1172">
        <w:rPr>
          <w:rFonts w:ascii="宋体" w:hAnsi="宋体" w:hint="eastAsia"/>
        </w:rPr>
        <w:t>针对</w:t>
      </w:r>
      <w:r w:rsidRPr="000A3CDB">
        <w:rPr>
          <w:rFonts w:ascii="宋体" w:hAnsi="宋体" w:hint="eastAsia"/>
        </w:rPr>
        <w:t>一期流程节点时间，选择1-2个瓶颈时间进行下钻分析；进行精益指标屏M（士气）、P（效率）的开发；进行业务部、采购部等部门屏的开发</w:t>
      </w:r>
      <w:r>
        <w:rPr>
          <w:rFonts w:ascii="宋体" w:hAnsi="宋体" w:hint="eastAsia"/>
          <w:bCs/>
        </w:rPr>
        <w:t>。</w:t>
      </w:r>
    </w:p>
    <w:p w14:paraId="651E7BD3" w14:textId="391B8375" w:rsidR="005E6CE7" w:rsidRPr="00B91DA6" w:rsidRDefault="00B91DA6">
      <w:pPr>
        <w:adjustRightInd w:val="0"/>
        <w:snapToGrid w:val="0"/>
        <w:spacing w:line="360" w:lineRule="auto"/>
        <w:ind w:firstLineChars="200" w:firstLine="482"/>
        <w:rPr>
          <w:rFonts w:ascii="宋体" w:hAnsi="宋体"/>
          <w:b/>
          <w:kern w:val="2"/>
        </w:rPr>
      </w:pPr>
      <w:r w:rsidRPr="00B91DA6">
        <w:rPr>
          <w:rFonts w:ascii="宋体" w:hAnsi="宋体" w:hint="eastAsia"/>
          <w:b/>
          <w:kern w:val="2"/>
        </w:rPr>
        <w:t>2、完成需求说明书</w:t>
      </w:r>
    </w:p>
    <w:p w14:paraId="6F8EF6DE" w14:textId="08400EC2" w:rsidR="00B91DA6" w:rsidRDefault="00313BD0">
      <w:pPr>
        <w:adjustRightInd w:val="0"/>
        <w:snapToGrid w:val="0"/>
        <w:spacing w:line="360" w:lineRule="auto"/>
        <w:ind w:firstLineChars="200" w:firstLine="480"/>
        <w:rPr>
          <w:rFonts w:ascii="宋体" w:hAnsi="宋体"/>
        </w:rPr>
      </w:pPr>
      <w:r>
        <w:rPr>
          <w:rFonts w:ascii="宋体" w:hAnsi="宋体" w:hint="eastAsia"/>
        </w:rPr>
        <w:t>规划以上节点</w:t>
      </w:r>
      <w:r w:rsidR="005C6A19">
        <w:rPr>
          <w:rFonts w:ascii="宋体" w:hAnsi="宋体" w:hint="eastAsia"/>
        </w:rPr>
        <w:t>屏</w:t>
      </w:r>
      <w:r>
        <w:rPr>
          <w:rFonts w:ascii="宋体" w:hAnsi="宋体" w:hint="eastAsia"/>
        </w:rPr>
        <w:t>、指标</w:t>
      </w:r>
      <w:r w:rsidR="005C6A19">
        <w:rPr>
          <w:rFonts w:ascii="宋体" w:hAnsi="宋体" w:hint="eastAsia"/>
        </w:rPr>
        <w:t>屏</w:t>
      </w:r>
      <w:r>
        <w:rPr>
          <w:rFonts w:ascii="宋体" w:hAnsi="宋体" w:hint="eastAsia"/>
        </w:rPr>
        <w:t>、管理屏的分析内容和形式，完成需求明书。</w:t>
      </w:r>
    </w:p>
    <w:bookmarkEnd w:id="1"/>
    <w:p w14:paraId="0C0DC4AB" w14:textId="6D442BF5" w:rsidR="008076D0" w:rsidRDefault="00B91DA6">
      <w:pPr>
        <w:pStyle w:val="12"/>
        <w:adjustRightInd w:val="0"/>
        <w:snapToGrid w:val="0"/>
        <w:spacing w:line="360" w:lineRule="auto"/>
        <w:ind w:firstLine="482"/>
        <w:rPr>
          <w:rFonts w:ascii="宋体" w:hAnsi="宋体"/>
          <w:b/>
          <w:sz w:val="24"/>
          <w:szCs w:val="24"/>
        </w:rPr>
      </w:pPr>
      <w:r>
        <w:rPr>
          <w:rFonts w:ascii="宋体" w:hAnsi="宋体"/>
          <w:b/>
          <w:sz w:val="24"/>
          <w:szCs w:val="24"/>
        </w:rPr>
        <w:t>3</w:t>
      </w:r>
      <w:r>
        <w:rPr>
          <w:rFonts w:ascii="宋体" w:hAnsi="宋体" w:hint="eastAsia"/>
          <w:b/>
          <w:sz w:val="24"/>
          <w:szCs w:val="24"/>
        </w:rPr>
        <w:t>、完成需求</w:t>
      </w:r>
      <w:proofErr w:type="gramStart"/>
      <w:r>
        <w:rPr>
          <w:rFonts w:ascii="宋体" w:hAnsi="宋体" w:hint="eastAsia"/>
          <w:b/>
          <w:sz w:val="24"/>
          <w:szCs w:val="24"/>
        </w:rPr>
        <w:t>说明书中维度</w:t>
      </w:r>
      <w:proofErr w:type="gramEnd"/>
      <w:r>
        <w:rPr>
          <w:rFonts w:ascii="宋体" w:hAnsi="宋体" w:hint="eastAsia"/>
          <w:b/>
          <w:sz w:val="24"/>
          <w:szCs w:val="24"/>
        </w:rPr>
        <w:t>和指标梳理工作</w:t>
      </w:r>
    </w:p>
    <w:p w14:paraId="073E80B5" w14:textId="77777777" w:rsidR="008076D0" w:rsidRDefault="00000000">
      <w:pPr>
        <w:adjustRightInd w:val="0"/>
        <w:snapToGrid w:val="0"/>
        <w:spacing w:line="360" w:lineRule="auto"/>
        <w:ind w:firstLineChars="200" w:firstLine="480"/>
        <w:rPr>
          <w:rFonts w:ascii="宋体" w:hAnsi="宋体"/>
        </w:rPr>
      </w:pPr>
      <w:r>
        <w:rPr>
          <w:rFonts w:ascii="宋体" w:hAnsi="宋体" w:hint="eastAsia"/>
        </w:rPr>
        <w:t>梳理实施范围内的多维分析主题和综合报表所涉及的统计维度和指标，包括指标名称，指标业务含义和指标技术含义等，形成指标文档。</w:t>
      </w:r>
    </w:p>
    <w:p w14:paraId="03DC5628" w14:textId="0E1D7D40" w:rsidR="008076D0" w:rsidRDefault="00B91DA6">
      <w:pPr>
        <w:pStyle w:val="12"/>
        <w:adjustRightInd w:val="0"/>
        <w:snapToGrid w:val="0"/>
        <w:spacing w:line="360" w:lineRule="auto"/>
        <w:ind w:firstLine="482"/>
        <w:rPr>
          <w:rFonts w:ascii="宋体" w:hAnsi="宋体"/>
          <w:b/>
          <w:sz w:val="24"/>
          <w:szCs w:val="24"/>
        </w:rPr>
      </w:pPr>
      <w:r>
        <w:rPr>
          <w:rFonts w:ascii="宋体" w:hAnsi="宋体"/>
          <w:b/>
          <w:sz w:val="24"/>
          <w:szCs w:val="24"/>
        </w:rPr>
        <w:t>4</w:t>
      </w:r>
      <w:r>
        <w:rPr>
          <w:rFonts w:ascii="宋体" w:hAnsi="宋体" w:hint="eastAsia"/>
          <w:b/>
          <w:sz w:val="24"/>
          <w:szCs w:val="24"/>
        </w:rPr>
        <w:t>、负责E</w:t>
      </w:r>
      <w:r>
        <w:rPr>
          <w:rFonts w:ascii="宋体" w:hAnsi="宋体"/>
          <w:b/>
          <w:sz w:val="24"/>
          <w:szCs w:val="24"/>
        </w:rPr>
        <w:t>TL</w:t>
      </w:r>
      <w:r>
        <w:rPr>
          <w:rFonts w:ascii="宋体" w:hAnsi="宋体" w:hint="eastAsia"/>
          <w:b/>
          <w:sz w:val="24"/>
          <w:szCs w:val="24"/>
        </w:rPr>
        <w:t>开发</w:t>
      </w:r>
      <w:r>
        <w:rPr>
          <w:rFonts w:ascii="宋体" w:hAnsi="宋体"/>
          <w:b/>
          <w:sz w:val="24"/>
          <w:szCs w:val="24"/>
        </w:rPr>
        <w:t xml:space="preserve"> </w:t>
      </w:r>
    </w:p>
    <w:p w14:paraId="36E1EB10" w14:textId="77777777" w:rsidR="008076D0" w:rsidRDefault="00000000">
      <w:pPr>
        <w:adjustRightInd w:val="0"/>
        <w:snapToGrid w:val="0"/>
        <w:spacing w:line="360" w:lineRule="auto"/>
        <w:ind w:firstLineChars="200" w:firstLine="480"/>
        <w:rPr>
          <w:rFonts w:ascii="宋体" w:hAnsi="宋体"/>
          <w:bCs/>
        </w:rPr>
      </w:pPr>
      <w:r>
        <w:rPr>
          <w:rFonts w:ascii="宋体" w:hAnsi="宋体" w:hint="eastAsia"/>
          <w:bCs/>
        </w:rPr>
        <w:t>完成从业务系统</w:t>
      </w:r>
      <w:proofErr w:type="gramStart"/>
      <w:r>
        <w:rPr>
          <w:rFonts w:ascii="宋体" w:hAnsi="宋体" w:hint="eastAsia"/>
          <w:bCs/>
        </w:rPr>
        <w:t>到数仓的</w:t>
      </w:r>
      <w:proofErr w:type="gramEnd"/>
      <w:r>
        <w:rPr>
          <w:rFonts w:ascii="宋体" w:hAnsi="宋体" w:hint="eastAsia"/>
          <w:bCs/>
        </w:rPr>
        <w:t>数据抽取作业、清洗作业、转换作业。</w:t>
      </w:r>
    </w:p>
    <w:p w14:paraId="140396F0" w14:textId="61A49619" w:rsidR="008076D0" w:rsidRDefault="00B91DA6">
      <w:pPr>
        <w:pStyle w:val="12"/>
        <w:adjustRightInd w:val="0"/>
        <w:snapToGrid w:val="0"/>
        <w:spacing w:line="360" w:lineRule="auto"/>
        <w:ind w:firstLine="482"/>
        <w:rPr>
          <w:rFonts w:ascii="宋体" w:hAnsi="宋体"/>
          <w:b/>
          <w:sz w:val="24"/>
          <w:szCs w:val="24"/>
        </w:rPr>
      </w:pPr>
      <w:r>
        <w:rPr>
          <w:rFonts w:ascii="宋体" w:hAnsi="宋体"/>
          <w:b/>
          <w:sz w:val="24"/>
          <w:szCs w:val="24"/>
        </w:rPr>
        <w:lastRenderedPageBreak/>
        <w:t>5</w:t>
      </w:r>
      <w:r>
        <w:rPr>
          <w:rFonts w:ascii="宋体" w:hAnsi="宋体" w:hint="eastAsia"/>
          <w:b/>
          <w:sz w:val="24"/>
          <w:szCs w:val="24"/>
        </w:rPr>
        <w:t>、负责数仓（集市）搭建</w:t>
      </w:r>
    </w:p>
    <w:p w14:paraId="68C22BA9" w14:textId="49E35BEC" w:rsidR="008076D0" w:rsidRDefault="00000000">
      <w:pPr>
        <w:adjustRightInd w:val="0"/>
        <w:snapToGrid w:val="0"/>
        <w:spacing w:line="360" w:lineRule="auto"/>
        <w:ind w:firstLineChars="200" w:firstLine="480"/>
        <w:rPr>
          <w:rFonts w:ascii="宋体" w:hAnsi="宋体"/>
          <w:bCs/>
        </w:rPr>
      </w:pPr>
      <w:r>
        <w:rPr>
          <w:rFonts w:ascii="宋体" w:hAnsi="宋体" w:hint="eastAsia"/>
          <w:bCs/>
        </w:rPr>
        <w:t>完成</w:t>
      </w:r>
      <w:r w:rsidR="005C6A19">
        <w:rPr>
          <w:rFonts w:ascii="宋体" w:hAnsi="宋体" w:hint="eastAsia"/>
          <w:bCs/>
        </w:rPr>
        <w:t>以上</w:t>
      </w:r>
      <w:proofErr w:type="gramStart"/>
      <w:r w:rsidR="005C6A19">
        <w:rPr>
          <w:rFonts w:ascii="宋体" w:hAnsi="宋体" w:hint="eastAsia"/>
          <w:bCs/>
        </w:rPr>
        <w:t>各分析屏</w:t>
      </w:r>
      <w:r>
        <w:rPr>
          <w:rFonts w:ascii="宋体" w:hAnsi="宋体" w:hint="eastAsia"/>
          <w:bCs/>
        </w:rPr>
        <w:t>展示</w:t>
      </w:r>
      <w:proofErr w:type="gramEnd"/>
      <w:r>
        <w:rPr>
          <w:rFonts w:ascii="宋体" w:hAnsi="宋体" w:hint="eastAsia"/>
          <w:bCs/>
        </w:rPr>
        <w:t>的</w:t>
      </w:r>
      <w:proofErr w:type="gramStart"/>
      <w:r>
        <w:rPr>
          <w:rFonts w:ascii="宋体" w:hAnsi="宋体" w:hint="eastAsia"/>
          <w:bCs/>
        </w:rPr>
        <w:t>底层数仓搭建</w:t>
      </w:r>
      <w:proofErr w:type="gramEnd"/>
      <w:r>
        <w:rPr>
          <w:rFonts w:ascii="宋体" w:hAnsi="宋体" w:hint="eastAsia"/>
          <w:bCs/>
        </w:rPr>
        <w:t>工作</w:t>
      </w:r>
      <w:r w:rsidR="005C6A19">
        <w:rPr>
          <w:rFonts w:ascii="宋体" w:hAnsi="宋体" w:hint="eastAsia"/>
          <w:bCs/>
        </w:rPr>
        <w:t>。</w:t>
      </w:r>
    </w:p>
    <w:p w14:paraId="7E2301C8" w14:textId="0141BE1F" w:rsidR="005C6A19" w:rsidRPr="005C6A19" w:rsidRDefault="005C6A19" w:rsidP="005C6A19">
      <w:pPr>
        <w:pStyle w:val="12"/>
        <w:adjustRightInd w:val="0"/>
        <w:snapToGrid w:val="0"/>
        <w:spacing w:line="360" w:lineRule="auto"/>
        <w:ind w:firstLine="482"/>
        <w:rPr>
          <w:rFonts w:ascii="宋体" w:hAnsi="宋体"/>
          <w:b/>
          <w:sz w:val="24"/>
          <w:szCs w:val="24"/>
        </w:rPr>
      </w:pPr>
      <w:r w:rsidRPr="005C6A19">
        <w:rPr>
          <w:rFonts w:ascii="宋体" w:hAnsi="宋体" w:hint="eastAsia"/>
          <w:b/>
          <w:sz w:val="24"/>
          <w:szCs w:val="24"/>
        </w:rPr>
        <w:t>6、完成</w:t>
      </w:r>
      <w:proofErr w:type="gramStart"/>
      <w:r>
        <w:rPr>
          <w:rFonts w:ascii="宋体" w:hAnsi="宋体" w:hint="eastAsia"/>
          <w:b/>
          <w:sz w:val="24"/>
          <w:szCs w:val="24"/>
        </w:rPr>
        <w:t>各分析屏</w:t>
      </w:r>
      <w:proofErr w:type="gramEnd"/>
      <w:r>
        <w:rPr>
          <w:rFonts w:ascii="宋体" w:hAnsi="宋体" w:hint="eastAsia"/>
          <w:b/>
          <w:sz w:val="24"/>
          <w:szCs w:val="24"/>
        </w:rPr>
        <w:t>的开发</w:t>
      </w:r>
    </w:p>
    <w:p w14:paraId="558EDB6B" w14:textId="5CC34212" w:rsidR="005C6A19" w:rsidRDefault="005C6A19">
      <w:pPr>
        <w:adjustRightInd w:val="0"/>
        <w:snapToGrid w:val="0"/>
        <w:spacing w:line="360" w:lineRule="auto"/>
        <w:ind w:firstLineChars="200" w:firstLine="480"/>
        <w:rPr>
          <w:rFonts w:ascii="宋体" w:hAnsi="宋体"/>
          <w:bCs/>
        </w:rPr>
      </w:pPr>
      <w:r>
        <w:rPr>
          <w:rFonts w:ascii="宋体" w:hAnsi="宋体" w:hint="eastAsia"/>
          <w:bCs/>
        </w:rPr>
        <w:t>完成</w:t>
      </w:r>
      <w:proofErr w:type="gramStart"/>
      <w:r>
        <w:rPr>
          <w:rFonts w:ascii="宋体" w:hAnsi="宋体" w:hint="eastAsia"/>
          <w:bCs/>
        </w:rPr>
        <w:t>各分析屏</w:t>
      </w:r>
      <w:proofErr w:type="gramEnd"/>
      <w:r>
        <w:rPr>
          <w:rFonts w:ascii="宋体" w:hAnsi="宋体" w:hint="eastAsia"/>
          <w:bCs/>
        </w:rPr>
        <w:t>的开发。</w:t>
      </w:r>
    </w:p>
    <w:p w14:paraId="7C11CE41" w14:textId="0F06BBBC" w:rsidR="008076D0" w:rsidRDefault="005C6A19">
      <w:pPr>
        <w:pStyle w:val="12"/>
        <w:adjustRightInd w:val="0"/>
        <w:snapToGrid w:val="0"/>
        <w:spacing w:line="360" w:lineRule="auto"/>
        <w:ind w:firstLine="482"/>
        <w:rPr>
          <w:rFonts w:ascii="宋体" w:hAnsi="宋体"/>
          <w:b/>
          <w:sz w:val="24"/>
          <w:szCs w:val="24"/>
        </w:rPr>
      </w:pPr>
      <w:r>
        <w:rPr>
          <w:rFonts w:ascii="宋体" w:hAnsi="宋体"/>
          <w:b/>
          <w:sz w:val="24"/>
          <w:szCs w:val="24"/>
        </w:rPr>
        <w:t>7</w:t>
      </w:r>
      <w:r w:rsidR="00B91DA6">
        <w:rPr>
          <w:rFonts w:ascii="宋体" w:hAnsi="宋体" w:hint="eastAsia"/>
          <w:b/>
          <w:sz w:val="24"/>
          <w:szCs w:val="24"/>
        </w:rPr>
        <w:t>、完成系统培训工作</w:t>
      </w:r>
    </w:p>
    <w:p w14:paraId="522287FA" w14:textId="77777777" w:rsidR="008076D0" w:rsidRDefault="00000000">
      <w:pPr>
        <w:adjustRightInd w:val="0"/>
        <w:snapToGrid w:val="0"/>
        <w:spacing w:line="360" w:lineRule="auto"/>
        <w:ind w:firstLineChars="200" w:firstLine="480"/>
        <w:rPr>
          <w:rFonts w:ascii="宋体" w:hAnsi="宋体"/>
          <w:color w:val="000000" w:themeColor="text1"/>
        </w:rPr>
      </w:pPr>
      <w:r>
        <w:rPr>
          <w:rFonts w:ascii="宋体" w:hAnsi="宋体" w:hint="eastAsia"/>
        </w:rPr>
        <w:t>提供大屏操作使用的业务培训，提供大屏上线后日常运维的培训</w:t>
      </w:r>
      <w:r>
        <w:rPr>
          <w:rFonts w:ascii="宋体" w:hAnsi="宋体" w:hint="eastAsia"/>
          <w:color w:val="000000" w:themeColor="text1"/>
        </w:rPr>
        <w:t>。</w:t>
      </w:r>
    </w:p>
    <w:p w14:paraId="11C75F1C" w14:textId="77777777" w:rsidR="008076D0" w:rsidRDefault="00000000">
      <w:pPr>
        <w:pStyle w:val="12"/>
        <w:adjustRightInd w:val="0"/>
        <w:snapToGrid w:val="0"/>
        <w:spacing w:line="360" w:lineRule="auto"/>
        <w:ind w:firstLine="482"/>
        <w:rPr>
          <w:rFonts w:ascii="宋体" w:hAnsi="宋体"/>
          <w:b/>
          <w:color w:val="000000" w:themeColor="text1"/>
          <w:sz w:val="24"/>
          <w:szCs w:val="24"/>
        </w:rPr>
      </w:pPr>
      <w:r>
        <w:rPr>
          <w:rFonts w:ascii="宋体" w:hAnsi="宋体" w:hint="eastAsia"/>
          <w:b/>
          <w:color w:val="000000" w:themeColor="text1"/>
          <w:sz w:val="24"/>
          <w:szCs w:val="24"/>
        </w:rPr>
        <w:t>四、其他要求</w:t>
      </w:r>
    </w:p>
    <w:p w14:paraId="28986E1E" w14:textId="77777777" w:rsidR="008076D0" w:rsidRDefault="00000000">
      <w:pPr>
        <w:pStyle w:val="12"/>
        <w:adjustRightInd w:val="0"/>
        <w:snapToGrid w:val="0"/>
        <w:spacing w:line="360" w:lineRule="auto"/>
        <w:ind w:firstLine="480"/>
        <w:rPr>
          <w:rFonts w:ascii="宋体" w:hAnsi="宋体"/>
          <w:color w:val="000000" w:themeColor="text1"/>
          <w:kern w:val="0"/>
          <w:sz w:val="24"/>
          <w:szCs w:val="24"/>
        </w:rPr>
      </w:pPr>
      <w:r>
        <w:rPr>
          <w:rFonts w:ascii="宋体" w:hAnsi="宋体" w:hint="eastAsia"/>
          <w:color w:val="000000" w:themeColor="text1"/>
          <w:kern w:val="0"/>
          <w:sz w:val="24"/>
          <w:szCs w:val="24"/>
        </w:rPr>
        <w:t>1、部署方式</w:t>
      </w:r>
    </w:p>
    <w:p w14:paraId="7AC55088" w14:textId="77777777" w:rsidR="008076D0" w:rsidRDefault="00000000">
      <w:pPr>
        <w:pStyle w:val="12"/>
        <w:adjustRightInd w:val="0"/>
        <w:snapToGrid w:val="0"/>
        <w:spacing w:line="360" w:lineRule="auto"/>
        <w:ind w:firstLine="480"/>
        <w:rPr>
          <w:rFonts w:ascii="宋体" w:hAnsi="宋体"/>
          <w:kern w:val="0"/>
          <w:sz w:val="24"/>
          <w:szCs w:val="24"/>
        </w:rPr>
      </w:pPr>
      <w:r>
        <w:rPr>
          <w:rFonts w:ascii="宋体" w:hAnsi="宋体" w:hint="eastAsia"/>
          <w:color w:val="000000" w:themeColor="text1"/>
          <w:kern w:val="0"/>
          <w:sz w:val="24"/>
          <w:szCs w:val="24"/>
        </w:rPr>
        <w:t>符合国祥公司技术要求，包括本地化部署，以</w:t>
      </w:r>
      <w:r>
        <w:rPr>
          <w:rFonts w:ascii="宋体" w:hAnsi="宋体" w:hint="eastAsia"/>
          <w:kern w:val="0"/>
          <w:sz w:val="24"/>
          <w:szCs w:val="24"/>
        </w:rPr>
        <w:t>及国祥</w:t>
      </w:r>
      <w:proofErr w:type="gramStart"/>
      <w:r>
        <w:rPr>
          <w:rFonts w:ascii="宋体" w:hAnsi="宋体" w:hint="eastAsia"/>
          <w:kern w:val="0"/>
          <w:sz w:val="24"/>
          <w:szCs w:val="24"/>
        </w:rPr>
        <w:t>私有云</w:t>
      </w:r>
      <w:proofErr w:type="gramEnd"/>
      <w:r>
        <w:rPr>
          <w:rFonts w:ascii="宋体" w:hAnsi="宋体" w:hint="eastAsia"/>
          <w:kern w:val="0"/>
          <w:sz w:val="24"/>
          <w:szCs w:val="24"/>
        </w:rPr>
        <w:t>部署；支持主流数据库Oracle、</w:t>
      </w:r>
      <w:proofErr w:type="spellStart"/>
      <w:r>
        <w:rPr>
          <w:rFonts w:ascii="宋体" w:hAnsi="宋体" w:hint="eastAsia"/>
          <w:kern w:val="0"/>
          <w:sz w:val="24"/>
          <w:szCs w:val="24"/>
        </w:rPr>
        <w:t>MSSqlServer</w:t>
      </w:r>
      <w:proofErr w:type="spellEnd"/>
      <w:r>
        <w:rPr>
          <w:rFonts w:ascii="宋体" w:hAnsi="宋体" w:hint="eastAsia"/>
          <w:kern w:val="0"/>
          <w:sz w:val="24"/>
          <w:szCs w:val="24"/>
        </w:rPr>
        <w:t>等数据库的集成以及大数据平台技术的集成部署。</w:t>
      </w:r>
    </w:p>
    <w:p w14:paraId="7EAF773A" w14:textId="77777777" w:rsidR="008076D0" w:rsidRDefault="00000000">
      <w:pPr>
        <w:pStyle w:val="12"/>
        <w:adjustRightInd w:val="0"/>
        <w:snapToGrid w:val="0"/>
        <w:spacing w:line="360" w:lineRule="auto"/>
        <w:ind w:firstLine="480"/>
        <w:rPr>
          <w:rFonts w:ascii="宋体" w:hAnsi="宋体"/>
          <w:kern w:val="0"/>
          <w:sz w:val="24"/>
          <w:szCs w:val="24"/>
        </w:rPr>
      </w:pPr>
      <w:r>
        <w:rPr>
          <w:rFonts w:ascii="宋体" w:hAnsi="宋体" w:hint="eastAsia"/>
          <w:kern w:val="0"/>
          <w:sz w:val="24"/>
          <w:szCs w:val="24"/>
        </w:rPr>
        <w:t>2、高可靠性和可用性</w:t>
      </w:r>
    </w:p>
    <w:p w14:paraId="2C7DD5CC" w14:textId="77777777" w:rsidR="008076D0" w:rsidRDefault="00000000">
      <w:pPr>
        <w:pStyle w:val="12"/>
        <w:adjustRightInd w:val="0"/>
        <w:snapToGrid w:val="0"/>
        <w:spacing w:line="360" w:lineRule="auto"/>
        <w:ind w:firstLine="480"/>
        <w:rPr>
          <w:rFonts w:ascii="宋体" w:hAnsi="宋体"/>
          <w:kern w:val="0"/>
          <w:sz w:val="24"/>
          <w:szCs w:val="24"/>
        </w:rPr>
      </w:pPr>
      <w:r>
        <w:rPr>
          <w:rFonts w:ascii="宋体" w:hAnsi="宋体" w:hint="eastAsia"/>
          <w:kern w:val="0"/>
          <w:sz w:val="24"/>
          <w:szCs w:val="24"/>
        </w:rPr>
        <w:t>可支持集群部署，</w:t>
      </w:r>
      <w:r>
        <w:rPr>
          <w:rFonts w:ascii="宋体" w:hAnsi="宋体"/>
          <w:kern w:val="0"/>
          <w:sz w:val="24"/>
          <w:szCs w:val="24"/>
        </w:rPr>
        <w:t>满足</w:t>
      </w:r>
      <w:r>
        <w:rPr>
          <w:rFonts w:ascii="宋体" w:hAnsi="宋体" w:hint="eastAsia"/>
          <w:kern w:val="0"/>
          <w:sz w:val="24"/>
          <w:szCs w:val="24"/>
        </w:rPr>
        <w:t>高</w:t>
      </w:r>
      <w:r>
        <w:rPr>
          <w:rFonts w:ascii="宋体" w:hAnsi="宋体"/>
          <w:kern w:val="0"/>
          <w:sz w:val="24"/>
          <w:szCs w:val="24"/>
        </w:rPr>
        <w:t>可靠</w:t>
      </w:r>
      <w:r>
        <w:rPr>
          <w:rFonts w:ascii="宋体" w:hAnsi="宋体" w:hint="eastAsia"/>
          <w:kern w:val="0"/>
          <w:sz w:val="24"/>
          <w:szCs w:val="24"/>
        </w:rPr>
        <w:t>与高可用性</w:t>
      </w:r>
      <w:r>
        <w:rPr>
          <w:rFonts w:ascii="宋体" w:hAnsi="宋体"/>
          <w:kern w:val="0"/>
          <w:sz w:val="24"/>
          <w:szCs w:val="24"/>
        </w:rPr>
        <w:t>需求，确保系统可靠运行。</w:t>
      </w:r>
    </w:p>
    <w:p w14:paraId="727FB1F9" w14:textId="77777777" w:rsidR="008076D0" w:rsidRDefault="00000000">
      <w:pPr>
        <w:pStyle w:val="12"/>
        <w:adjustRightInd w:val="0"/>
        <w:snapToGrid w:val="0"/>
        <w:spacing w:line="360" w:lineRule="auto"/>
        <w:ind w:firstLine="480"/>
        <w:rPr>
          <w:rFonts w:ascii="宋体" w:hAnsi="宋体"/>
          <w:kern w:val="0"/>
          <w:sz w:val="24"/>
          <w:szCs w:val="24"/>
        </w:rPr>
      </w:pPr>
      <w:r>
        <w:rPr>
          <w:rFonts w:ascii="宋体" w:hAnsi="宋体" w:hint="eastAsia"/>
          <w:kern w:val="0"/>
          <w:sz w:val="24"/>
          <w:szCs w:val="24"/>
        </w:rPr>
        <w:t>3、系统可维护性要求</w:t>
      </w:r>
    </w:p>
    <w:p w14:paraId="27DB8682" w14:textId="77777777" w:rsidR="008076D0" w:rsidRDefault="00000000">
      <w:pPr>
        <w:pStyle w:val="12"/>
        <w:adjustRightInd w:val="0"/>
        <w:snapToGrid w:val="0"/>
        <w:spacing w:line="360" w:lineRule="auto"/>
        <w:ind w:firstLine="480"/>
        <w:rPr>
          <w:rFonts w:ascii="宋体" w:hAnsi="宋体"/>
          <w:kern w:val="0"/>
          <w:sz w:val="24"/>
          <w:szCs w:val="24"/>
        </w:rPr>
      </w:pPr>
      <w:r>
        <w:rPr>
          <w:rFonts w:ascii="宋体" w:hAnsi="宋体" w:hint="eastAsia"/>
          <w:kern w:val="0"/>
          <w:sz w:val="24"/>
          <w:szCs w:val="24"/>
        </w:rPr>
        <w:t>需提供项目所有定制部分开发说明，并向甲方转移开发、运维等技能，形式包括有面授培训与说明文档等。提供完善的技术支持体系，便于运</w:t>
      </w:r>
      <w:proofErr w:type="gramStart"/>
      <w:r>
        <w:rPr>
          <w:rFonts w:ascii="宋体" w:hAnsi="宋体" w:hint="eastAsia"/>
          <w:kern w:val="0"/>
          <w:sz w:val="24"/>
          <w:szCs w:val="24"/>
        </w:rPr>
        <w:t>维人员</w:t>
      </w:r>
      <w:proofErr w:type="gramEnd"/>
      <w:r>
        <w:rPr>
          <w:rFonts w:ascii="宋体" w:hAnsi="宋体" w:hint="eastAsia"/>
          <w:kern w:val="0"/>
          <w:sz w:val="24"/>
          <w:szCs w:val="24"/>
        </w:rPr>
        <w:t>对系统进行问题诊断。</w:t>
      </w:r>
    </w:p>
    <w:p w14:paraId="2BC3F62E" w14:textId="77777777" w:rsidR="008076D0" w:rsidRDefault="00000000">
      <w:pPr>
        <w:pStyle w:val="12"/>
        <w:adjustRightInd w:val="0"/>
        <w:snapToGrid w:val="0"/>
        <w:spacing w:line="360" w:lineRule="auto"/>
        <w:ind w:firstLine="482"/>
        <w:rPr>
          <w:rFonts w:ascii="宋体" w:hAnsi="宋体"/>
          <w:b/>
          <w:sz w:val="24"/>
          <w:szCs w:val="24"/>
        </w:rPr>
      </w:pPr>
      <w:r>
        <w:rPr>
          <w:rFonts w:ascii="宋体" w:hAnsi="宋体" w:hint="eastAsia"/>
          <w:b/>
          <w:sz w:val="24"/>
          <w:szCs w:val="24"/>
        </w:rPr>
        <w:t>五、项目数据范围</w:t>
      </w:r>
    </w:p>
    <w:p w14:paraId="17C80B18" w14:textId="77777777" w:rsidR="008076D0" w:rsidRDefault="00000000">
      <w:pPr>
        <w:pStyle w:val="12"/>
        <w:adjustRightInd w:val="0"/>
        <w:snapToGrid w:val="0"/>
        <w:spacing w:line="360" w:lineRule="auto"/>
        <w:ind w:firstLine="480"/>
        <w:rPr>
          <w:rFonts w:ascii="宋体" w:hAnsi="宋体"/>
          <w:bCs/>
          <w:sz w:val="24"/>
          <w:szCs w:val="24"/>
        </w:rPr>
      </w:pPr>
      <w:r>
        <w:rPr>
          <w:rFonts w:ascii="宋体" w:hAnsi="宋体" w:hint="eastAsia"/>
          <w:bCs/>
          <w:sz w:val="24"/>
          <w:szCs w:val="24"/>
        </w:rPr>
        <w:t>数据源：金蝶星空云E</w:t>
      </w:r>
      <w:r>
        <w:rPr>
          <w:rFonts w:ascii="宋体" w:hAnsi="宋体"/>
          <w:bCs/>
          <w:sz w:val="24"/>
          <w:szCs w:val="24"/>
        </w:rPr>
        <w:t>RP</w:t>
      </w:r>
      <w:r>
        <w:rPr>
          <w:rFonts w:ascii="宋体" w:hAnsi="宋体" w:hint="eastAsia"/>
          <w:bCs/>
          <w:sz w:val="24"/>
          <w:szCs w:val="24"/>
        </w:rPr>
        <w:t>、O</w:t>
      </w:r>
      <w:r>
        <w:rPr>
          <w:rFonts w:ascii="宋体" w:hAnsi="宋体"/>
          <w:bCs/>
          <w:sz w:val="24"/>
          <w:szCs w:val="24"/>
        </w:rPr>
        <w:t>A</w:t>
      </w:r>
      <w:r>
        <w:rPr>
          <w:rFonts w:ascii="宋体" w:hAnsi="宋体" w:hint="eastAsia"/>
          <w:bCs/>
          <w:sz w:val="24"/>
          <w:szCs w:val="24"/>
        </w:rPr>
        <w:t>系统、国祥云等信息化系统。</w:t>
      </w:r>
    </w:p>
    <w:p w14:paraId="705E5D06" w14:textId="42196CD9" w:rsidR="008076D0" w:rsidRDefault="00000000">
      <w:pPr>
        <w:adjustRightInd w:val="0"/>
        <w:snapToGrid w:val="0"/>
        <w:spacing w:line="360" w:lineRule="auto"/>
        <w:ind w:firstLineChars="200" w:firstLine="480"/>
        <w:rPr>
          <w:rFonts w:ascii="宋体" w:hAnsi="宋体"/>
          <w:bCs/>
        </w:rPr>
      </w:pPr>
      <w:r>
        <w:rPr>
          <w:rFonts w:ascii="宋体" w:hAnsi="宋体" w:hint="eastAsia"/>
          <w:bCs/>
        </w:rPr>
        <w:t>时间范围：以2</w:t>
      </w:r>
      <w:r>
        <w:rPr>
          <w:rFonts w:ascii="宋体" w:hAnsi="宋体"/>
          <w:bCs/>
        </w:rPr>
        <w:t>022</w:t>
      </w:r>
      <w:r w:rsidR="005E6CE7">
        <w:rPr>
          <w:rFonts w:ascii="宋体" w:hAnsi="宋体" w:hint="eastAsia"/>
          <w:bCs/>
        </w:rPr>
        <w:t>和2</w:t>
      </w:r>
      <w:r w:rsidR="005E6CE7">
        <w:rPr>
          <w:rFonts w:ascii="宋体" w:hAnsi="宋体"/>
          <w:bCs/>
        </w:rPr>
        <w:t>023</w:t>
      </w:r>
      <w:r>
        <w:rPr>
          <w:rFonts w:ascii="宋体" w:hAnsi="宋体" w:hint="eastAsia"/>
          <w:bCs/>
        </w:rPr>
        <w:t>年度数据为主，涉及同环</w:t>
      </w:r>
      <w:proofErr w:type="gramStart"/>
      <w:r>
        <w:rPr>
          <w:rFonts w:ascii="宋体" w:hAnsi="宋体" w:hint="eastAsia"/>
          <w:bCs/>
        </w:rPr>
        <w:t>比分析</w:t>
      </w:r>
      <w:proofErr w:type="gramEnd"/>
      <w:r>
        <w:rPr>
          <w:rFonts w:ascii="宋体" w:hAnsi="宋体" w:hint="eastAsia"/>
          <w:bCs/>
        </w:rPr>
        <w:t>以系统数据时间为准。</w:t>
      </w:r>
    </w:p>
    <w:p w14:paraId="6F23B00E" w14:textId="77777777" w:rsidR="008076D0" w:rsidRDefault="00000000">
      <w:pPr>
        <w:adjustRightInd w:val="0"/>
        <w:snapToGrid w:val="0"/>
        <w:spacing w:line="360" w:lineRule="auto"/>
        <w:ind w:firstLineChars="200" w:firstLine="480"/>
        <w:rPr>
          <w:rFonts w:ascii="宋体" w:hAnsi="宋体"/>
          <w:bCs/>
        </w:rPr>
      </w:pPr>
      <w:r>
        <w:rPr>
          <w:rFonts w:ascii="宋体" w:hAnsi="宋体" w:hint="eastAsia"/>
          <w:bCs/>
        </w:rPr>
        <w:t>数据更新： T+1。</w:t>
      </w:r>
    </w:p>
    <w:p w14:paraId="4725F31C" w14:textId="77777777" w:rsidR="008076D0" w:rsidRDefault="00000000">
      <w:pPr>
        <w:adjustRightInd w:val="0"/>
        <w:snapToGrid w:val="0"/>
        <w:spacing w:line="360" w:lineRule="auto"/>
        <w:ind w:firstLineChars="200" w:firstLine="480"/>
        <w:rPr>
          <w:rFonts w:ascii="宋体" w:hAnsi="宋体"/>
          <w:bCs/>
        </w:rPr>
      </w:pPr>
      <w:r>
        <w:rPr>
          <w:rFonts w:ascii="宋体" w:hAnsi="宋体" w:hint="eastAsia"/>
          <w:bCs/>
        </w:rPr>
        <w:t>展示终端：中文版本，P</w:t>
      </w:r>
      <w:r>
        <w:rPr>
          <w:rFonts w:ascii="宋体" w:hAnsi="宋体"/>
          <w:bCs/>
        </w:rPr>
        <w:t>C</w:t>
      </w:r>
      <w:r>
        <w:rPr>
          <w:rFonts w:ascii="宋体" w:hAnsi="宋体" w:hint="eastAsia"/>
          <w:bCs/>
        </w:rPr>
        <w:t>，部门7</w:t>
      </w:r>
      <w:r>
        <w:rPr>
          <w:rFonts w:ascii="宋体" w:hAnsi="宋体"/>
          <w:bCs/>
        </w:rPr>
        <w:t>5</w:t>
      </w:r>
      <w:r>
        <w:rPr>
          <w:rFonts w:ascii="宋体" w:hAnsi="宋体" w:hint="eastAsia"/>
          <w:bCs/>
        </w:rPr>
        <w:t>寸大屏，不考虑适配手机。</w:t>
      </w:r>
    </w:p>
    <w:p w14:paraId="15EC53EA" w14:textId="77777777" w:rsidR="008076D0" w:rsidRDefault="00000000">
      <w:pPr>
        <w:adjustRightInd w:val="0"/>
        <w:snapToGrid w:val="0"/>
        <w:spacing w:line="360" w:lineRule="auto"/>
        <w:ind w:firstLineChars="200" w:firstLine="480"/>
        <w:rPr>
          <w:rFonts w:ascii="宋体" w:hAnsi="宋体"/>
          <w:bCs/>
        </w:rPr>
      </w:pPr>
      <w:r>
        <w:rPr>
          <w:rFonts w:ascii="宋体" w:hAnsi="宋体" w:hint="eastAsia"/>
          <w:bCs/>
        </w:rPr>
        <w:t>权限要求：根据岗位授权，实现权限控制到节点、数据分析页面。</w:t>
      </w:r>
    </w:p>
    <w:p w14:paraId="265BEA36" w14:textId="77777777" w:rsidR="008076D0" w:rsidRDefault="00000000">
      <w:pPr>
        <w:pStyle w:val="12"/>
        <w:adjustRightInd w:val="0"/>
        <w:snapToGrid w:val="0"/>
        <w:spacing w:line="360" w:lineRule="auto"/>
        <w:ind w:firstLine="482"/>
        <w:rPr>
          <w:rFonts w:ascii="宋体" w:hAnsi="宋体"/>
        </w:rPr>
      </w:pPr>
      <w:r>
        <w:rPr>
          <w:rFonts w:ascii="宋体" w:hAnsi="宋体" w:hint="eastAsia"/>
          <w:b/>
          <w:sz w:val="24"/>
          <w:szCs w:val="24"/>
        </w:rPr>
        <w:t>六、项目交付物要求</w:t>
      </w:r>
    </w:p>
    <w:p w14:paraId="3CD1856B" w14:textId="14184A8D" w:rsidR="004326C2" w:rsidRDefault="005E6CE7">
      <w:pPr>
        <w:pStyle w:val="12"/>
        <w:adjustRightInd w:val="0"/>
        <w:snapToGrid w:val="0"/>
        <w:spacing w:line="360" w:lineRule="auto"/>
        <w:ind w:firstLine="480"/>
        <w:rPr>
          <w:rFonts w:ascii="宋体" w:hAnsi="宋体"/>
          <w:color w:val="000000" w:themeColor="text1"/>
          <w:sz w:val="24"/>
          <w:szCs w:val="24"/>
        </w:rPr>
      </w:pPr>
      <w:r>
        <w:rPr>
          <w:rFonts w:ascii="宋体" w:hAnsi="宋体" w:hint="eastAsia"/>
          <w:color w:val="000000" w:themeColor="text1"/>
          <w:sz w:val="24"/>
          <w:szCs w:val="24"/>
        </w:rPr>
        <w:t>1、B</w:t>
      </w:r>
      <w:r>
        <w:rPr>
          <w:rFonts w:ascii="宋体" w:hAnsi="宋体"/>
          <w:color w:val="000000" w:themeColor="text1"/>
          <w:sz w:val="24"/>
          <w:szCs w:val="24"/>
        </w:rPr>
        <w:t>I</w:t>
      </w:r>
      <w:r>
        <w:rPr>
          <w:rFonts w:ascii="宋体" w:hAnsi="宋体" w:hint="eastAsia"/>
          <w:color w:val="000000" w:themeColor="text1"/>
          <w:sz w:val="24"/>
          <w:szCs w:val="24"/>
        </w:rPr>
        <w:t>二期第二阶段需求</w:t>
      </w:r>
      <w:r w:rsidR="00B91DA6">
        <w:rPr>
          <w:rFonts w:ascii="宋体" w:hAnsi="宋体" w:hint="eastAsia"/>
          <w:color w:val="000000" w:themeColor="text1"/>
          <w:sz w:val="24"/>
          <w:szCs w:val="24"/>
        </w:rPr>
        <w:t>说明</w:t>
      </w:r>
      <w:r>
        <w:rPr>
          <w:rFonts w:ascii="宋体" w:hAnsi="宋体" w:hint="eastAsia"/>
          <w:color w:val="000000" w:themeColor="text1"/>
          <w:sz w:val="24"/>
          <w:szCs w:val="24"/>
        </w:rPr>
        <w:t>书</w:t>
      </w:r>
    </w:p>
    <w:p w14:paraId="2F34E7EB" w14:textId="75AF057F" w:rsidR="008076D0" w:rsidRDefault="005E6CE7">
      <w:pPr>
        <w:pStyle w:val="12"/>
        <w:adjustRightInd w:val="0"/>
        <w:snapToGrid w:val="0"/>
        <w:spacing w:line="360" w:lineRule="auto"/>
        <w:ind w:firstLine="480"/>
        <w:rPr>
          <w:rFonts w:ascii="宋体" w:hAns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、原型设计说明文档</w:t>
      </w:r>
    </w:p>
    <w:p w14:paraId="1BB1F518" w14:textId="0FBAE856" w:rsidR="008076D0" w:rsidRDefault="005E6CE7">
      <w:pPr>
        <w:pStyle w:val="12"/>
        <w:adjustRightInd w:val="0"/>
        <w:snapToGrid w:val="0"/>
        <w:spacing w:line="360" w:lineRule="auto"/>
        <w:ind w:firstLine="480"/>
        <w:rPr>
          <w:rFonts w:ascii="宋体" w:hAns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、数据字典文档</w:t>
      </w:r>
    </w:p>
    <w:p w14:paraId="15146194" w14:textId="31AE48C3" w:rsidR="008076D0" w:rsidRDefault="005E6CE7">
      <w:pPr>
        <w:pStyle w:val="12"/>
        <w:adjustRightInd w:val="0"/>
        <w:snapToGrid w:val="0"/>
        <w:spacing w:line="360" w:lineRule="auto"/>
        <w:ind w:firstLine="480"/>
        <w:rPr>
          <w:rFonts w:ascii="宋体" w:hAns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、仪表盘、数据库开发说明书</w:t>
      </w:r>
    </w:p>
    <w:p w14:paraId="49F025A9" w14:textId="1CD21A1E" w:rsidR="008076D0" w:rsidRDefault="005E6CE7">
      <w:pPr>
        <w:pStyle w:val="12"/>
        <w:adjustRightInd w:val="0"/>
        <w:snapToGrid w:val="0"/>
        <w:spacing w:line="360" w:lineRule="auto"/>
        <w:ind w:firstLine="480"/>
        <w:rPr>
          <w:rFonts w:ascii="宋体" w:hAns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、运维手册</w:t>
      </w:r>
    </w:p>
    <w:p w14:paraId="1CE19565" w14:textId="25CE7BEE" w:rsidR="008076D0" w:rsidRDefault="005E6CE7">
      <w:pPr>
        <w:pStyle w:val="12"/>
        <w:adjustRightInd w:val="0"/>
        <w:snapToGrid w:val="0"/>
        <w:spacing w:line="360" w:lineRule="auto"/>
        <w:ind w:firstLine="480"/>
        <w:rPr>
          <w:rFonts w:ascii="宋体" w:hAnsi="宋体"/>
          <w:color w:val="000000" w:themeColor="text1"/>
          <w:sz w:val="24"/>
          <w:szCs w:val="24"/>
        </w:rPr>
      </w:pPr>
      <w:r>
        <w:rPr>
          <w:rFonts w:ascii="宋体" w:hAnsi="宋体"/>
          <w:color w:val="000000" w:themeColor="text1"/>
          <w:sz w:val="24"/>
          <w:szCs w:val="24"/>
        </w:rPr>
        <w:t>6</w:t>
      </w:r>
      <w:r>
        <w:rPr>
          <w:rFonts w:ascii="宋体" w:hAnsi="宋体" w:hint="eastAsia"/>
          <w:color w:val="000000" w:themeColor="text1"/>
          <w:sz w:val="24"/>
          <w:szCs w:val="24"/>
        </w:rPr>
        <w:t>、测试报告</w:t>
      </w:r>
    </w:p>
    <w:p w14:paraId="152D04BB" w14:textId="13D3876F" w:rsidR="008076D0" w:rsidRDefault="005E6CE7">
      <w:pPr>
        <w:pStyle w:val="12"/>
        <w:adjustRightInd w:val="0"/>
        <w:snapToGrid w:val="0"/>
        <w:spacing w:line="360" w:lineRule="auto"/>
        <w:ind w:firstLine="480"/>
        <w:rPr>
          <w:rFonts w:ascii="宋体" w:hAnsi="宋体"/>
          <w:sz w:val="24"/>
          <w:szCs w:val="24"/>
        </w:rPr>
      </w:pPr>
      <w:r>
        <w:rPr>
          <w:rFonts w:ascii="宋体" w:hAnsi="宋体"/>
          <w:sz w:val="24"/>
          <w:szCs w:val="24"/>
        </w:rPr>
        <w:lastRenderedPageBreak/>
        <w:t>7</w:t>
      </w:r>
      <w:r>
        <w:rPr>
          <w:rFonts w:ascii="宋体" w:hAnsi="宋体" w:hint="eastAsia"/>
          <w:sz w:val="24"/>
          <w:szCs w:val="24"/>
        </w:rPr>
        <w:t>、验收文档：各阶段验收申请及验收报告</w:t>
      </w:r>
    </w:p>
    <w:p w14:paraId="7B1B46E2" w14:textId="43FDAC79" w:rsidR="008076D0" w:rsidRDefault="005E6CE7">
      <w:pPr>
        <w:pStyle w:val="12"/>
        <w:adjustRightInd w:val="0"/>
        <w:snapToGrid w:val="0"/>
        <w:spacing w:line="360" w:lineRule="auto"/>
        <w:ind w:firstLine="480"/>
        <w:rPr>
          <w:rFonts w:ascii="宋体" w:hAnsi="宋体"/>
        </w:rPr>
      </w:pPr>
      <w:r>
        <w:rPr>
          <w:rFonts w:ascii="宋体" w:hAnsi="宋体"/>
          <w:sz w:val="24"/>
          <w:szCs w:val="24"/>
        </w:rPr>
        <w:t>8</w:t>
      </w:r>
      <w:r>
        <w:rPr>
          <w:rFonts w:ascii="宋体" w:hAnsi="宋体" w:hint="eastAsia"/>
          <w:sz w:val="24"/>
          <w:szCs w:val="24"/>
        </w:rPr>
        <w:t>、管理文档：项目周报、周会议记录文件</w:t>
      </w:r>
    </w:p>
    <w:sectPr w:rsidR="008076D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3010" w14:textId="77777777" w:rsidR="00025556" w:rsidRDefault="00025556">
      <w:r>
        <w:separator/>
      </w:r>
    </w:p>
  </w:endnote>
  <w:endnote w:type="continuationSeparator" w:id="0">
    <w:p w14:paraId="03E7C184" w14:textId="77777777" w:rsidR="00025556" w:rsidRDefault="0002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5C05" w14:textId="77777777" w:rsidR="00025556" w:rsidRDefault="00025556">
      <w:r>
        <w:separator/>
      </w:r>
    </w:p>
  </w:footnote>
  <w:footnote w:type="continuationSeparator" w:id="0">
    <w:p w14:paraId="0BCB11EC" w14:textId="77777777" w:rsidR="00025556" w:rsidRDefault="0002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346A" w14:textId="77777777" w:rsidR="008076D0" w:rsidRDefault="008076D0">
    <w:pPr>
      <w:pStyle w:val="ac"/>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DD"/>
    <w:rsid w:val="00013C7B"/>
    <w:rsid w:val="00025556"/>
    <w:rsid w:val="00051B66"/>
    <w:rsid w:val="00097ADD"/>
    <w:rsid w:val="000A3CDB"/>
    <w:rsid w:val="00153E79"/>
    <w:rsid w:val="00203706"/>
    <w:rsid w:val="002C1C95"/>
    <w:rsid w:val="002C7BC1"/>
    <w:rsid w:val="00313BD0"/>
    <w:rsid w:val="0032624B"/>
    <w:rsid w:val="004326C2"/>
    <w:rsid w:val="004562BE"/>
    <w:rsid w:val="00524B3F"/>
    <w:rsid w:val="005A6EAE"/>
    <w:rsid w:val="005C6A19"/>
    <w:rsid w:val="005D4034"/>
    <w:rsid w:val="005D748F"/>
    <w:rsid w:val="005E45D3"/>
    <w:rsid w:val="005E6CE7"/>
    <w:rsid w:val="00636C65"/>
    <w:rsid w:val="0067012D"/>
    <w:rsid w:val="006B2EF5"/>
    <w:rsid w:val="006C6D40"/>
    <w:rsid w:val="00760759"/>
    <w:rsid w:val="007B1172"/>
    <w:rsid w:val="007B3E3A"/>
    <w:rsid w:val="008076D0"/>
    <w:rsid w:val="008270AF"/>
    <w:rsid w:val="00873CD1"/>
    <w:rsid w:val="0092710B"/>
    <w:rsid w:val="009616F3"/>
    <w:rsid w:val="009B7DF9"/>
    <w:rsid w:val="009D794A"/>
    <w:rsid w:val="00B86BC1"/>
    <w:rsid w:val="00B91DA6"/>
    <w:rsid w:val="00BC4322"/>
    <w:rsid w:val="00C57349"/>
    <w:rsid w:val="00CC2F5C"/>
    <w:rsid w:val="00D050F9"/>
    <w:rsid w:val="00D12202"/>
    <w:rsid w:val="00D8690A"/>
    <w:rsid w:val="00E61D3E"/>
    <w:rsid w:val="00E82E49"/>
    <w:rsid w:val="00E920C9"/>
    <w:rsid w:val="00ED12BA"/>
    <w:rsid w:val="00ED4625"/>
    <w:rsid w:val="00F045B0"/>
    <w:rsid w:val="00F256AB"/>
    <w:rsid w:val="011460A5"/>
    <w:rsid w:val="01755AA5"/>
    <w:rsid w:val="01AE458D"/>
    <w:rsid w:val="022E5680"/>
    <w:rsid w:val="02CA3D86"/>
    <w:rsid w:val="04D8066F"/>
    <w:rsid w:val="04F6324F"/>
    <w:rsid w:val="06B02BA1"/>
    <w:rsid w:val="072D766F"/>
    <w:rsid w:val="078B1861"/>
    <w:rsid w:val="08CC2DA7"/>
    <w:rsid w:val="0907211C"/>
    <w:rsid w:val="0A457CFB"/>
    <w:rsid w:val="0A821546"/>
    <w:rsid w:val="0AB13B47"/>
    <w:rsid w:val="0B0E6E91"/>
    <w:rsid w:val="0CE30664"/>
    <w:rsid w:val="0D4C7B11"/>
    <w:rsid w:val="0D592BF1"/>
    <w:rsid w:val="0EC06C6B"/>
    <w:rsid w:val="101D0E35"/>
    <w:rsid w:val="10DC04E9"/>
    <w:rsid w:val="13B22FB9"/>
    <w:rsid w:val="13D35B5B"/>
    <w:rsid w:val="146456D3"/>
    <w:rsid w:val="15B2114C"/>
    <w:rsid w:val="166F2989"/>
    <w:rsid w:val="16832DFD"/>
    <w:rsid w:val="16D44CAC"/>
    <w:rsid w:val="16E604AE"/>
    <w:rsid w:val="17E27AD8"/>
    <w:rsid w:val="18002314"/>
    <w:rsid w:val="191821D5"/>
    <w:rsid w:val="196D5459"/>
    <w:rsid w:val="1A595BC6"/>
    <w:rsid w:val="1AB83C1B"/>
    <w:rsid w:val="1B122C16"/>
    <w:rsid w:val="1BE90DEA"/>
    <w:rsid w:val="1C592F52"/>
    <w:rsid w:val="1C5C20CD"/>
    <w:rsid w:val="1DFB5873"/>
    <w:rsid w:val="1E2E1E8E"/>
    <w:rsid w:val="1E4B4CEB"/>
    <w:rsid w:val="1EF26B76"/>
    <w:rsid w:val="1F2255D2"/>
    <w:rsid w:val="1F392BF2"/>
    <w:rsid w:val="1FF602C3"/>
    <w:rsid w:val="20E26406"/>
    <w:rsid w:val="21E9215E"/>
    <w:rsid w:val="225F2DD8"/>
    <w:rsid w:val="22926D80"/>
    <w:rsid w:val="22BC6974"/>
    <w:rsid w:val="2324137A"/>
    <w:rsid w:val="237E09FD"/>
    <w:rsid w:val="24A466A4"/>
    <w:rsid w:val="25AA42B6"/>
    <w:rsid w:val="25AF38BB"/>
    <w:rsid w:val="288F0D99"/>
    <w:rsid w:val="28B708C9"/>
    <w:rsid w:val="28E01F98"/>
    <w:rsid w:val="2B7C1C94"/>
    <w:rsid w:val="2BBB1B98"/>
    <w:rsid w:val="2C247B98"/>
    <w:rsid w:val="2D5B7635"/>
    <w:rsid w:val="2D915BFF"/>
    <w:rsid w:val="30A42CF1"/>
    <w:rsid w:val="31B72E88"/>
    <w:rsid w:val="31E438B8"/>
    <w:rsid w:val="32D4056C"/>
    <w:rsid w:val="34A63140"/>
    <w:rsid w:val="361A60CC"/>
    <w:rsid w:val="36254426"/>
    <w:rsid w:val="3720056C"/>
    <w:rsid w:val="38567324"/>
    <w:rsid w:val="395B0FD6"/>
    <w:rsid w:val="39F10B23"/>
    <w:rsid w:val="3A3312B6"/>
    <w:rsid w:val="3A4C671D"/>
    <w:rsid w:val="3A6E0AB5"/>
    <w:rsid w:val="3ADB22DA"/>
    <w:rsid w:val="3B992670"/>
    <w:rsid w:val="3C096CEE"/>
    <w:rsid w:val="3C375C80"/>
    <w:rsid w:val="3EBF678B"/>
    <w:rsid w:val="3F43585B"/>
    <w:rsid w:val="3F480F0B"/>
    <w:rsid w:val="3F7C2A54"/>
    <w:rsid w:val="40A1394F"/>
    <w:rsid w:val="42A73AB9"/>
    <w:rsid w:val="42F152B2"/>
    <w:rsid w:val="42FC3116"/>
    <w:rsid w:val="43E3196E"/>
    <w:rsid w:val="44EA4BF4"/>
    <w:rsid w:val="4509009A"/>
    <w:rsid w:val="450E077C"/>
    <w:rsid w:val="45BA1D23"/>
    <w:rsid w:val="47681360"/>
    <w:rsid w:val="487451BF"/>
    <w:rsid w:val="492C2B4B"/>
    <w:rsid w:val="49EE6914"/>
    <w:rsid w:val="4A0B0801"/>
    <w:rsid w:val="4C735590"/>
    <w:rsid w:val="4CCA1758"/>
    <w:rsid w:val="4D6931C5"/>
    <w:rsid w:val="4EC24B6B"/>
    <w:rsid w:val="4F2E2573"/>
    <w:rsid w:val="4F8F1974"/>
    <w:rsid w:val="4F986BE4"/>
    <w:rsid w:val="503F255E"/>
    <w:rsid w:val="53100EB9"/>
    <w:rsid w:val="543D3A2F"/>
    <w:rsid w:val="559D0E71"/>
    <w:rsid w:val="57082174"/>
    <w:rsid w:val="5748156A"/>
    <w:rsid w:val="58263B3D"/>
    <w:rsid w:val="58543F05"/>
    <w:rsid w:val="58E206FB"/>
    <w:rsid w:val="596B4E78"/>
    <w:rsid w:val="59B446B5"/>
    <w:rsid w:val="5A495B67"/>
    <w:rsid w:val="5ABB25EE"/>
    <w:rsid w:val="5CF23832"/>
    <w:rsid w:val="5E2B18D7"/>
    <w:rsid w:val="5F7C090C"/>
    <w:rsid w:val="610D715B"/>
    <w:rsid w:val="61767746"/>
    <w:rsid w:val="61E8763B"/>
    <w:rsid w:val="62C76858"/>
    <w:rsid w:val="637B4E2E"/>
    <w:rsid w:val="67AB0582"/>
    <w:rsid w:val="67AD0DA8"/>
    <w:rsid w:val="68782702"/>
    <w:rsid w:val="698D5755"/>
    <w:rsid w:val="69AD2542"/>
    <w:rsid w:val="6AE72FD0"/>
    <w:rsid w:val="6AF213DF"/>
    <w:rsid w:val="6AFD3FCD"/>
    <w:rsid w:val="6B810E79"/>
    <w:rsid w:val="6BD25C8C"/>
    <w:rsid w:val="6FEB7F2A"/>
    <w:rsid w:val="73B05BFD"/>
    <w:rsid w:val="73B93A28"/>
    <w:rsid w:val="741A140D"/>
    <w:rsid w:val="768C5B38"/>
    <w:rsid w:val="77DF6693"/>
    <w:rsid w:val="78002447"/>
    <w:rsid w:val="792F2204"/>
    <w:rsid w:val="7B0400BB"/>
    <w:rsid w:val="7B23071D"/>
    <w:rsid w:val="7BE53E5E"/>
    <w:rsid w:val="7C50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AFC6"/>
  <w15:docId w15:val="{269E1FF4-EE82-47CC-8DFE-77B05A4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Normal Indent"/>
    <w:basedOn w:val="a"/>
    <w:qFormat/>
    <w:pPr>
      <w:widowControl w:val="0"/>
      <w:ind w:firstLineChars="200" w:firstLine="420"/>
      <w:jc w:val="both"/>
    </w:pPr>
    <w:rPr>
      <w:kern w:val="2"/>
      <w:sz w:val="21"/>
    </w:rPr>
  </w:style>
  <w:style w:type="paragraph" w:styleId="a8">
    <w:name w:val="Body Text"/>
    <w:basedOn w:val="a"/>
    <w:link w:val="a9"/>
    <w:qFormat/>
    <w:pPr>
      <w:spacing w:after="240" w:line="240" w:lineRule="atLeast"/>
      <w:ind w:left="1080"/>
      <w:jc w:val="both"/>
    </w:pPr>
    <w:rPr>
      <w:rFonts w:ascii="Arial" w:hAnsi="Arial"/>
      <w:spacing w:val="-5"/>
      <w:sz w:val="20"/>
      <w:szCs w:val="20"/>
      <w:lang w:eastAsia="en-US"/>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Title"/>
    <w:basedOn w:val="a"/>
    <w:link w:val="11"/>
    <w:uiPriority w:val="10"/>
    <w:qFormat/>
    <w:pPr>
      <w:widowControl w:val="0"/>
      <w:spacing w:before="240" w:after="60"/>
      <w:jc w:val="center"/>
      <w:outlineLvl w:val="0"/>
    </w:pPr>
    <w:rPr>
      <w:rFonts w:ascii="Arial" w:eastAsia="隶书" w:hAnsi="Arial" w:cs="Arial"/>
      <w:b/>
      <w:bCs/>
      <w:kern w:val="2"/>
      <w:sz w:val="32"/>
      <w:szCs w:val="32"/>
    </w:rPr>
  </w:style>
  <w:style w:type="character" w:styleId="af">
    <w:name w:val="annotation reference"/>
    <w:basedOn w:val="a0"/>
    <w:uiPriority w:val="99"/>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9">
    <w:name w:val="正文文本 字符"/>
    <w:basedOn w:val="a0"/>
    <w:link w:val="a8"/>
    <w:qFormat/>
    <w:rPr>
      <w:rFonts w:ascii="Arial" w:eastAsia="宋体" w:hAnsi="Arial" w:cs="Times New Roman"/>
      <w:spacing w:val="-5"/>
      <w:kern w:val="0"/>
      <w:sz w:val="20"/>
      <w:szCs w:val="20"/>
      <w:lang w:eastAsia="en-US"/>
    </w:rPr>
  </w:style>
  <w:style w:type="paragraph" w:customStyle="1" w:styleId="12">
    <w:name w:val="列表段落1"/>
    <w:basedOn w:val="a"/>
    <w:link w:val="af0"/>
    <w:uiPriority w:val="34"/>
    <w:qFormat/>
    <w:pPr>
      <w:widowControl w:val="0"/>
      <w:ind w:firstLineChars="200" w:firstLine="420"/>
      <w:jc w:val="both"/>
    </w:pPr>
    <w:rPr>
      <w:rFonts w:ascii="Calibri" w:hAnsi="Calibri"/>
      <w:kern w:val="2"/>
      <w:sz w:val="21"/>
      <w:szCs w:val="22"/>
    </w:rPr>
  </w:style>
  <w:style w:type="character" w:customStyle="1" w:styleId="af1">
    <w:name w:val="标题 字符"/>
    <w:basedOn w:val="a0"/>
    <w:uiPriority w:val="10"/>
    <w:qFormat/>
    <w:rPr>
      <w:rFonts w:asciiTheme="majorHAnsi" w:eastAsiaTheme="majorEastAsia" w:hAnsiTheme="majorHAnsi" w:cstheme="majorBidi"/>
      <w:b/>
      <w:bCs/>
      <w:kern w:val="0"/>
      <w:sz w:val="32"/>
      <w:szCs w:val="32"/>
    </w:rPr>
  </w:style>
  <w:style w:type="character" w:customStyle="1" w:styleId="11">
    <w:name w:val="标题 字符1"/>
    <w:link w:val="ae"/>
    <w:uiPriority w:val="10"/>
    <w:rPr>
      <w:rFonts w:ascii="Arial" w:eastAsia="隶书" w:hAnsi="Arial" w:cs="Arial"/>
      <w:b/>
      <w:bCs/>
      <w:sz w:val="32"/>
      <w:szCs w:val="32"/>
    </w:rPr>
  </w:style>
  <w:style w:type="character" w:customStyle="1" w:styleId="af0">
    <w:name w:val="列表段落 字符"/>
    <w:link w:val="12"/>
    <w:uiPriority w:val="34"/>
    <w:qFormat/>
    <w:locked/>
    <w:rPr>
      <w:rFonts w:ascii="Calibri" w:eastAsia="宋体" w:hAnsi="Calibri" w:cs="Times New Roman"/>
    </w:rPr>
  </w:style>
  <w:style w:type="character" w:customStyle="1" w:styleId="a6">
    <w:name w:val="批注文字 字符"/>
    <w:basedOn w:val="a0"/>
    <w:link w:val="a4"/>
    <w:uiPriority w:val="99"/>
    <w:semiHidden/>
    <w:qFormat/>
    <w:rPr>
      <w:rFonts w:ascii="Times New Roman" w:eastAsia="宋体" w:hAnsi="Times New Roman" w:cs="Times New Roman"/>
      <w:kern w:val="0"/>
      <w:sz w:val="24"/>
      <w:szCs w:val="24"/>
    </w:rPr>
  </w:style>
  <w:style w:type="character" w:customStyle="1" w:styleId="a5">
    <w:name w:val="批注主题 字符"/>
    <w:basedOn w:val="a6"/>
    <w:link w:val="a3"/>
    <w:uiPriority w:val="99"/>
    <w:semiHidden/>
    <w:qFormat/>
    <w:rPr>
      <w:rFonts w:ascii="Times New Roman" w:eastAsia="宋体" w:hAnsi="Times New Roman" w:cs="Times New Roman"/>
      <w:b/>
      <w:bCs/>
      <w:kern w:val="0"/>
      <w:sz w:val="24"/>
      <w:szCs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85C063-EA51-4D59-B5A9-F4CE9234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Zhang</dc:creator>
  <cp:lastModifiedBy>岳晓飞</cp:lastModifiedBy>
  <cp:revision>4</cp:revision>
  <dcterms:created xsi:type="dcterms:W3CDTF">2023-02-13T03:08:00Z</dcterms:created>
  <dcterms:modified xsi:type="dcterms:W3CDTF">2023-02-13T03:10:00Z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