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幼圆" w:hAnsi="宋体" w:eastAsia="幼圆"/>
          <w:b/>
          <w:bCs/>
          <w:sz w:val="72"/>
        </w:rPr>
      </w:pPr>
      <w:r>
        <w:rPr>
          <w:rFonts w:hint="eastAsia" w:ascii="幼圆" w:hAnsi="宋体" w:eastAsia="幼圆"/>
          <w:b/>
          <w:bCs/>
          <w:sz w:val="72"/>
        </w:rPr>
        <w:t>招  标  文  件</w:t>
      </w:r>
    </w:p>
    <w:p>
      <w:pPr>
        <w:ind w:firstLine="1920" w:firstLineChars="600"/>
        <w:jc w:val="center"/>
        <w:rPr>
          <w:rFonts w:ascii="幼圆" w:hAnsi="宋体" w:eastAsia="幼圆"/>
          <w:sz w:val="32"/>
        </w:rPr>
      </w:pPr>
    </w:p>
    <w:p>
      <w:pPr>
        <w:ind w:firstLine="1920" w:firstLineChars="600"/>
        <w:rPr>
          <w:rFonts w:ascii="幼圆" w:hAnsi="宋体" w:eastAsia="幼圆"/>
          <w:sz w:val="32"/>
        </w:rPr>
      </w:pPr>
      <w:r>
        <w:rPr>
          <w:rFonts w:hint="eastAsia" w:ascii="幼圆" w:hAnsi="宋体" w:eastAsia="幼圆"/>
          <w:sz w:val="32"/>
        </w:rPr>
        <w:t>招标项目名称：办公楼外墙修缮招标</w:t>
      </w:r>
    </w:p>
    <w:p>
      <w:pPr>
        <w:ind w:firstLine="1920" w:firstLineChars="600"/>
        <w:rPr>
          <w:rFonts w:ascii="幼圆" w:hAnsi="宋体" w:eastAsia="幼圆"/>
          <w:b/>
          <w:bCs/>
          <w:sz w:val="32"/>
        </w:rPr>
      </w:pPr>
      <w:r>
        <w:rPr>
          <w:rFonts w:hint="eastAsia" w:ascii="幼圆" w:hAnsi="宋体" w:eastAsia="幼圆"/>
          <w:sz w:val="32"/>
        </w:rPr>
        <w:t>招标编号：</w:t>
      </w:r>
      <w:r>
        <w:rPr>
          <w:rFonts w:hint="eastAsia" w:ascii="幼圆" w:hAnsi="宋体" w:eastAsia="幼圆"/>
          <w:b/>
          <w:bCs/>
          <w:sz w:val="32"/>
        </w:rPr>
        <w:t xml:space="preserve"> </w:t>
      </w:r>
      <w:r>
        <w:rPr>
          <w:rFonts w:hint="eastAsia" w:ascii="宋体" w:hAnsi="宋体" w:cs="宋体"/>
          <w:kern w:val="0"/>
          <w:sz w:val="24"/>
        </w:rPr>
        <w:t>GX-V2022026</w:t>
      </w:r>
    </w:p>
    <w:p>
      <w:pPr>
        <w:rPr>
          <w:rFonts w:ascii="幼圆" w:hAnsi="宋体" w:eastAsia="幼圆"/>
          <w:b/>
          <w:bCs/>
          <w:sz w:val="32"/>
        </w:rPr>
      </w:pPr>
    </w:p>
    <w:p>
      <w:pPr>
        <w:ind w:firstLine="3024"/>
        <w:rPr>
          <w:rFonts w:ascii="幼圆" w:hAnsi="宋体" w:eastAsia="幼圆"/>
          <w:b/>
          <w:bCs/>
          <w:sz w:val="44"/>
        </w:rPr>
      </w:pPr>
    </w:p>
    <w:p>
      <w:pPr>
        <w:ind w:firstLine="3024"/>
        <w:rPr>
          <w:rFonts w:ascii="幼圆" w:hAnsi="宋体" w:eastAsia="幼圆"/>
          <w:b/>
          <w:bCs/>
          <w:sz w:val="44"/>
        </w:rPr>
      </w:pPr>
    </w:p>
    <w:p>
      <w:pPr>
        <w:ind w:firstLine="3024"/>
        <w:rPr>
          <w:rFonts w:ascii="幼圆" w:hAnsi="宋体" w:eastAsia="幼圆"/>
          <w:b/>
          <w:bCs/>
          <w:sz w:val="44"/>
        </w:rPr>
      </w:pPr>
    </w:p>
    <w:p>
      <w:pPr>
        <w:ind w:firstLine="3024"/>
        <w:rPr>
          <w:rFonts w:ascii="幼圆" w:hAnsi="宋体" w:eastAsia="幼圆"/>
          <w:b/>
          <w:bCs/>
          <w:sz w:val="44"/>
        </w:rPr>
      </w:pPr>
    </w:p>
    <w:p>
      <w:pPr>
        <w:ind w:firstLine="3024"/>
        <w:rPr>
          <w:rFonts w:ascii="幼圆" w:hAnsi="宋体" w:eastAsia="幼圆"/>
          <w:b/>
          <w:bCs/>
          <w:sz w:val="44"/>
        </w:rPr>
      </w:pPr>
    </w:p>
    <w:p>
      <w:pPr>
        <w:ind w:firstLine="3024"/>
        <w:rPr>
          <w:rFonts w:ascii="幼圆" w:hAnsi="宋体" w:eastAsia="幼圆"/>
          <w:b/>
          <w:bCs/>
          <w:sz w:val="44"/>
        </w:rPr>
      </w:pPr>
    </w:p>
    <w:p>
      <w:pPr>
        <w:ind w:firstLine="3024"/>
        <w:rPr>
          <w:rFonts w:ascii="幼圆" w:hAnsi="宋体" w:eastAsia="幼圆"/>
          <w:b/>
          <w:bCs/>
          <w:sz w:val="44"/>
        </w:rPr>
      </w:pPr>
    </w:p>
    <w:p>
      <w:pPr>
        <w:rPr>
          <w:rFonts w:ascii="幼圆" w:hAnsi="宋体" w:eastAsia="幼圆"/>
          <w:b/>
          <w:bCs/>
          <w:sz w:val="44"/>
        </w:rPr>
      </w:pPr>
    </w:p>
    <w:p>
      <w:pPr>
        <w:jc w:val="center"/>
        <w:rPr>
          <w:rFonts w:ascii="幼圆" w:eastAsia="幼圆"/>
          <w:b/>
          <w:sz w:val="28"/>
        </w:rPr>
      </w:pPr>
      <w:r>
        <w:rPr>
          <w:rFonts w:hint="eastAsia" w:ascii="幼圆" w:eastAsia="幼圆"/>
          <w:b/>
          <w:sz w:val="28"/>
        </w:rPr>
        <w:t>石家庄国祥运输设备有限公司</w:t>
      </w:r>
    </w:p>
    <w:p>
      <w:pPr>
        <w:jc w:val="center"/>
        <w:rPr>
          <w:rFonts w:ascii="幼圆" w:hAnsi="宋体" w:eastAsia="幼圆"/>
          <w:b/>
          <w:bCs/>
          <w:sz w:val="30"/>
        </w:rPr>
      </w:pPr>
    </w:p>
    <w:p>
      <w:pPr>
        <w:jc w:val="center"/>
        <w:rPr>
          <w:rFonts w:ascii="幼圆" w:hAnsi="宋体" w:eastAsia="幼圆"/>
          <w:b/>
          <w:bCs/>
          <w:sz w:val="30"/>
        </w:rPr>
      </w:pPr>
    </w:p>
    <w:p>
      <w:pPr>
        <w:jc w:val="center"/>
        <w:rPr>
          <w:rFonts w:ascii="幼圆" w:hAnsi="宋体" w:eastAsia="幼圆"/>
          <w:b/>
          <w:bCs/>
          <w:sz w:val="36"/>
        </w:rPr>
      </w:pPr>
      <w:r>
        <w:rPr>
          <w:rFonts w:hint="eastAsia" w:ascii="幼圆" w:hAnsi="宋体" w:eastAsia="幼圆"/>
          <w:b/>
          <w:bCs/>
          <w:sz w:val="32"/>
        </w:rPr>
        <w:t>2022年3月3日</w:t>
      </w:r>
    </w:p>
    <w:p>
      <w:pPr>
        <w:rPr>
          <w:rFonts w:ascii="幼圆" w:eastAsia="幼圆"/>
          <w:b/>
          <w:bCs/>
          <w:sz w:val="44"/>
        </w:rPr>
      </w:pPr>
    </w:p>
    <w:p>
      <w:pPr>
        <w:jc w:val="center"/>
        <w:rPr>
          <w:rFonts w:ascii="幼圆" w:eastAsia="幼圆"/>
          <w:b/>
          <w:bCs/>
          <w:sz w:val="44"/>
        </w:rPr>
      </w:pPr>
    </w:p>
    <w:p>
      <w:pPr>
        <w:jc w:val="center"/>
        <w:rPr>
          <w:rFonts w:ascii="幼圆" w:eastAsia="幼圆"/>
          <w:b/>
          <w:bCs/>
          <w:sz w:val="44"/>
        </w:rPr>
      </w:pPr>
    </w:p>
    <w:p>
      <w:pPr>
        <w:jc w:val="center"/>
        <w:rPr>
          <w:rFonts w:ascii="幼圆" w:eastAsia="幼圆"/>
          <w:b/>
          <w:bCs/>
          <w:sz w:val="44"/>
        </w:rPr>
      </w:pPr>
    </w:p>
    <w:p>
      <w:pPr>
        <w:jc w:val="center"/>
        <w:rPr>
          <w:rFonts w:ascii="幼圆" w:eastAsia="幼圆"/>
          <w:b/>
          <w:bCs/>
          <w:sz w:val="44"/>
        </w:rPr>
      </w:pPr>
    </w:p>
    <w:p>
      <w:pPr>
        <w:jc w:val="center"/>
        <w:rPr>
          <w:rFonts w:ascii="幼圆" w:eastAsia="幼圆"/>
          <w:b/>
          <w:bCs/>
          <w:sz w:val="44"/>
        </w:rPr>
      </w:pPr>
    </w:p>
    <w:p>
      <w:pPr>
        <w:jc w:val="center"/>
        <w:rPr>
          <w:rFonts w:ascii="幼圆" w:eastAsia="幼圆"/>
          <w:b/>
          <w:bCs/>
          <w:sz w:val="44"/>
        </w:rPr>
      </w:pPr>
      <w:r>
        <w:rPr>
          <w:rFonts w:hint="eastAsia" w:ascii="幼圆" w:eastAsia="幼圆"/>
          <w:b/>
          <w:bCs/>
          <w:sz w:val="44"/>
        </w:rPr>
        <w:t>招 标 文 件 目 录</w:t>
      </w:r>
    </w:p>
    <w:p>
      <w:pPr>
        <w:jc w:val="center"/>
        <w:rPr>
          <w:rFonts w:ascii="幼圆" w:eastAsia="幼圆"/>
          <w:b/>
          <w:bCs/>
          <w:sz w:val="36"/>
        </w:rPr>
      </w:pPr>
    </w:p>
    <w:p>
      <w:pPr>
        <w:rPr>
          <w:rFonts w:ascii="幼圆" w:eastAsia="幼圆"/>
          <w:b/>
          <w:bCs/>
          <w:sz w:val="36"/>
        </w:rPr>
      </w:pPr>
    </w:p>
    <w:p>
      <w:pPr>
        <w:rPr>
          <w:rFonts w:ascii="幼圆" w:eastAsia="幼圆"/>
          <w:sz w:val="32"/>
        </w:rPr>
      </w:pPr>
      <w:r>
        <w:rPr>
          <w:rFonts w:hint="eastAsia" w:ascii="幼圆" w:eastAsia="幼圆"/>
          <w:sz w:val="32"/>
        </w:rPr>
        <w:t>第一部分： 招标邀请</w:t>
      </w:r>
    </w:p>
    <w:p>
      <w:pPr>
        <w:rPr>
          <w:rFonts w:ascii="幼圆" w:eastAsia="幼圆"/>
          <w:sz w:val="32"/>
        </w:rPr>
      </w:pPr>
      <w:r>
        <w:rPr>
          <w:rFonts w:hint="eastAsia" w:ascii="幼圆" w:eastAsia="幼圆"/>
          <w:sz w:val="32"/>
        </w:rPr>
        <w:t>第二部分： 招标概况</w:t>
      </w:r>
    </w:p>
    <w:p>
      <w:pPr>
        <w:rPr>
          <w:rFonts w:ascii="幼圆" w:eastAsia="幼圆"/>
          <w:sz w:val="32"/>
        </w:rPr>
      </w:pPr>
      <w:r>
        <w:rPr>
          <w:rFonts w:hint="eastAsia" w:ascii="幼圆" w:eastAsia="幼圆"/>
          <w:sz w:val="32"/>
        </w:rPr>
        <w:t>第三部分： 投标人须知</w:t>
      </w:r>
    </w:p>
    <w:p>
      <w:pPr>
        <w:rPr>
          <w:rFonts w:ascii="幼圆" w:eastAsia="幼圆"/>
          <w:sz w:val="32"/>
        </w:rPr>
      </w:pPr>
      <w:r>
        <w:rPr>
          <w:rFonts w:hint="eastAsia" w:ascii="幼圆" w:eastAsia="幼圆"/>
          <w:sz w:val="32"/>
        </w:rPr>
        <w:t>第四部分： 开标、评标</w:t>
      </w:r>
    </w:p>
    <w:p>
      <w:pPr>
        <w:rPr>
          <w:rFonts w:ascii="幼圆" w:eastAsia="幼圆"/>
          <w:sz w:val="32"/>
        </w:rPr>
      </w:pPr>
      <w:r>
        <w:rPr>
          <w:rFonts w:hint="eastAsia" w:ascii="幼圆" w:eastAsia="幼圆"/>
          <w:sz w:val="32"/>
        </w:rPr>
        <w:t>第五部分： 招标产品的规格及要求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sz w:val="32"/>
        </w:rPr>
      </w:pPr>
      <w:r>
        <w:rPr>
          <w:rFonts w:hint="eastAsia" w:ascii="幼圆" w:eastAsia="幼圆"/>
          <w:sz w:val="32"/>
        </w:rPr>
        <w:t>3. 法人代表授权书            附件三</w:t>
      </w:r>
    </w:p>
    <w:p>
      <w:pPr>
        <w:ind w:firstLine="1280" w:firstLineChars="400"/>
        <w:rPr>
          <w:rFonts w:ascii="幼圆" w:eastAsia="幼圆"/>
          <w:sz w:val="32"/>
        </w:rPr>
      </w:pPr>
      <w:r>
        <w:rPr>
          <w:rFonts w:hint="eastAsia" w:ascii="幼圆" w:eastAsia="幼圆"/>
          <w:sz w:val="32"/>
        </w:rPr>
        <w:t>4. 近3年同类物资用户清单    附件四</w:t>
      </w:r>
    </w:p>
    <w:p>
      <w:pPr>
        <w:ind w:firstLine="1280" w:firstLineChars="400"/>
        <w:rPr>
          <w:rFonts w:ascii="幼圆" w:eastAsia="幼圆"/>
          <w:sz w:val="32"/>
        </w:rPr>
      </w:pPr>
      <w:r>
        <w:rPr>
          <w:rFonts w:hint="eastAsia" w:ascii="幼圆" w:eastAsia="幼圆"/>
          <w:sz w:val="32"/>
        </w:rPr>
        <w:t>5. 开标一览表                附件五</w:t>
      </w:r>
    </w:p>
    <w:p>
      <w:pPr>
        <w:ind w:firstLine="1280" w:firstLineChars="400"/>
        <w:rPr>
          <w:rFonts w:ascii="幼圆" w:eastAsia="幼圆"/>
          <w:sz w:val="32"/>
        </w:rPr>
      </w:pPr>
      <w:r>
        <w:rPr>
          <w:rFonts w:hint="eastAsia" w:ascii="幼圆" w:eastAsia="幼圆"/>
          <w:sz w:val="32"/>
        </w:rPr>
        <w:t>6. 技</w:t>
      </w:r>
      <w:r>
        <w:rPr>
          <w:rFonts w:ascii="幼圆" w:eastAsia="幼圆"/>
          <w:sz w:val="32"/>
        </w:rPr>
        <w:t>术</w:t>
      </w:r>
      <w:r>
        <w:rPr>
          <w:rFonts w:hint="eastAsia" w:ascii="幼圆" w:eastAsia="幼圆"/>
          <w:sz w:val="32"/>
        </w:rPr>
        <w:t>要求</w:t>
      </w:r>
      <w:r>
        <w:rPr>
          <w:rFonts w:ascii="幼圆" w:eastAsia="幼圆"/>
          <w:sz w:val="32"/>
        </w:rPr>
        <w:t>响应表</w:t>
      </w:r>
      <w:r>
        <w:rPr>
          <w:rFonts w:hint="eastAsia" w:ascii="幼圆" w:eastAsia="幼圆"/>
          <w:sz w:val="32"/>
        </w:rPr>
        <w:t xml:space="preserve">            附件六</w:t>
      </w:r>
    </w:p>
    <w:p>
      <w:pPr>
        <w:ind w:firstLine="1280" w:firstLineChars="400"/>
        <w:rPr>
          <w:rFonts w:ascii="幼圆" w:eastAsia="幼圆"/>
          <w:sz w:val="32"/>
        </w:rPr>
      </w:pPr>
      <w:r>
        <w:rPr>
          <w:rFonts w:hint="eastAsia" w:ascii="幼圆" w:eastAsia="幼圆"/>
          <w:sz w:val="32"/>
        </w:rPr>
        <w:t>7. 投标商务条款偏离表        附件七</w:t>
      </w:r>
    </w:p>
    <w:p>
      <w:pPr>
        <w:ind w:firstLine="1440" w:firstLineChars="400"/>
        <w:rPr>
          <w:rFonts w:ascii="幼圆" w:eastAsia="幼圆"/>
          <w:sz w:val="36"/>
        </w:rPr>
      </w:pPr>
    </w:p>
    <w:p>
      <w:pPr>
        <w:ind w:firstLine="1440" w:firstLineChars="400"/>
        <w:rPr>
          <w:rFonts w:ascii="幼圆" w:eastAsia="幼圆"/>
          <w:sz w:val="36"/>
        </w:rPr>
      </w:pPr>
    </w:p>
    <w:p>
      <w:pPr>
        <w:ind w:firstLine="1440" w:firstLineChars="400"/>
        <w:rPr>
          <w:rFonts w:ascii="幼圆" w:eastAsia="幼圆"/>
          <w:sz w:val="36"/>
        </w:rPr>
      </w:pPr>
    </w:p>
    <w:p>
      <w:pPr>
        <w:ind w:firstLine="1440" w:firstLineChars="400"/>
        <w:rPr>
          <w:rFonts w:ascii="幼圆" w:eastAsia="幼圆"/>
          <w:sz w:val="36"/>
        </w:rPr>
      </w:pPr>
    </w:p>
    <w:p>
      <w:pPr>
        <w:jc w:val="center"/>
        <w:rPr>
          <w:rFonts w:ascii="幼圆" w:eastAsia="幼圆"/>
          <w:b/>
          <w:bCs/>
          <w:sz w:val="32"/>
        </w:rPr>
      </w:pPr>
    </w:p>
    <w:p>
      <w:pPr>
        <w:jc w:val="center"/>
        <w:rPr>
          <w:rFonts w:ascii="幼圆" w:eastAsia="幼圆"/>
          <w:b/>
          <w:bCs/>
          <w:sz w:val="32"/>
        </w:rPr>
      </w:pPr>
    </w:p>
    <w:p>
      <w:pPr>
        <w:jc w:val="center"/>
        <w:rPr>
          <w:rFonts w:ascii="幼圆" w:eastAsia="幼圆"/>
          <w:b/>
          <w:bCs/>
          <w:sz w:val="32"/>
        </w:rPr>
      </w:pPr>
      <w:r>
        <w:rPr>
          <w:rFonts w:hint="eastAsia" w:ascii="幼圆" w:eastAsia="幼圆"/>
          <w:b/>
          <w:bCs/>
          <w:sz w:val="32"/>
        </w:rPr>
        <w:t>第一部分  招 标 邀 请</w:t>
      </w:r>
    </w:p>
    <w:p>
      <w:pPr>
        <w:ind w:left="1662" w:leftChars="268" w:hanging="1100" w:hangingChars="393"/>
        <w:rPr>
          <w:rFonts w:ascii="幼圆" w:eastAsia="幼圆"/>
          <w:sz w:val="30"/>
        </w:rPr>
      </w:pPr>
      <w:r>
        <w:rPr>
          <w:rFonts w:hint="eastAsia" w:ascii="幼圆" w:eastAsia="幼圆"/>
          <w:b/>
          <w:sz w:val="28"/>
        </w:rPr>
        <w:t>石家庄国祥运输设备公司</w:t>
      </w:r>
      <w:r>
        <w:rPr>
          <w:rFonts w:hint="eastAsia" w:ascii="幼圆" w:eastAsia="幼圆"/>
          <w:sz w:val="30"/>
        </w:rPr>
        <w:t>招标小组对本单位所需的</w:t>
      </w:r>
      <w:r>
        <w:rPr>
          <w:rFonts w:hint="eastAsia" w:ascii="幼圆" w:hAnsi="宋体" w:eastAsia="幼圆"/>
          <w:sz w:val="32"/>
        </w:rPr>
        <w:t>办公楼外墙修缮</w:t>
      </w:r>
      <w:r>
        <w:rPr>
          <w:rFonts w:hint="eastAsia" w:ascii="幼圆" w:eastAsia="幼圆"/>
          <w:sz w:val="30"/>
        </w:rPr>
        <w:t>网上公开招标。</w:t>
      </w:r>
    </w:p>
    <w:p>
      <w:pPr>
        <w:ind w:left="1741" w:leftChars="268" w:hanging="1179" w:hangingChars="393"/>
        <w:rPr>
          <w:rFonts w:ascii="幼圆" w:eastAsia="幼圆"/>
          <w:sz w:val="30"/>
        </w:rPr>
      </w:pPr>
      <w:r>
        <w:rPr>
          <w:rFonts w:hint="eastAsia" w:ascii="幼圆" w:eastAsia="幼圆"/>
          <w:sz w:val="30"/>
        </w:rPr>
        <w:t>招标项目名称：</w:t>
      </w:r>
      <w:r>
        <w:rPr>
          <w:rFonts w:hint="eastAsia" w:ascii="幼圆" w:hAnsi="宋体" w:eastAsia="幼圆"/>
          <w:b/>
          <w:bCs/>
          <w:sz w:val="32"/>
        </w:rPr>
        <w:t>办公楼外墙修缮</w:t>
      </w:r>
    </w:p>
    <w:p>
      <w:pPr>
        <w:numPr>
          <w:ilvl w:val="0"/>
          <w:numId w:val="1"/>
        </w:numPr>
        <w:tabs>
          <w:tab w:val="left" w:pos="900"/>
          <w:tab w:val="left" w:pos="1320"/>
        </w:tabs>
        <w:rPr>
          <w:rFonts w:ascii="幼圆" w:eastAsia="幼圆"/>
          <w:sz w:val="30"/>
        </w:rPr>
      </w:pPr>
      <w:r>
        <w:rPr>
          <w:rFonts w:hint="eastAsia" w:ascii="幼圆" w:eastAsia="幼圆"/>
          <w:sz w:val="30"/>
        </w:rPr>
        <w:t>标书发出时间：2022年3月3日</w:t>
      </w:r>
    </w:p>
    <w:p>
      <w:pPr>
        <w:numPr>
          <w:ilvl w:val="0"/>
          <w:numId w:val="1"/>
        </w:numPr>
        <w:tabs>
          <w:tab w:val="left" w:pos="1320"/>
        </w:tabs>
        <w:ind w:left="1260"/>
        <w:rPr>
          <w:rFonts w:ascii="幼圆" w:eastAsia="幼圆"/>
          <w:sz w:val="30"/>
        </w:rPr>
      </w:pPr>
      <w:r>
        <w:rPr>
          <w:rFonts w:hint="eastAsia" w:ascii="幼圆" w:eastAsia="幼圆"/>
          <w:sz w:val="30"/>
        </w:rPr>
        <w:t>标书发出形式：网上发布。</w:t>
      </w:r>
    </w:p>
    <w:p>
      <w:pPr>
        <w:numPr>
          <w:ilvl w:val="0"/>
          <w:numId w:val="1"/>
        </w:numPr>
        <w:tabs>
          <w:tab w:val="left" w:pos="1320"/>
        </w:tabs>
        <w:ind w:left="1260"/>
        <w:rPr>
          <w:rFonts w:ascii="幼圆" w:eastAsia="幼圆"/>
          <w:sz w:val="30"/>
        </w:rPr>
      </w:pPr>
      <w:r>
        <w:rPr>
          <w:rFonts w:hint="eastAsia" w:ascii="幼圆" w:eastAsia="幼圆"/>
          <w:sz w:val="30"/>
        </w:rPr>
        <w:t>投标书截止日期；2022年3月</w:t>
      </w:r>
      <w:r>
        <w:rPr>
          <w:rFonts w:hint="eastAsia" w:ascii="幼圆" w:eastAsia="幼圆"/>
          <w:sz w:val="30"/>
          <w:lang w:val="en-US" w:eastAsia="zh-CN"/>
        </w:rPr>
        <w:t>9</w:t>
      </w:r>
      <w:r>
        <w:rPr>
          <w:rFonts w:hint="eastAsia" w:ascii="幼圆" w:eastAsia="幼圆"/>
          <w:sz w:val="30"/>
        </w:rPr>
        <w:t>日</w:t>
      </w:r>
    </w:p>
    <w:p>
      <w:pPr>
        <w:pStyle w:val="7"/>
        <w:numPr>
          <w:ilvl w:val="0"/>
          <w:numId w:val="1"/>
        </w:numPr>
        <w:tabs>
          <w:tab w:val="left" w:pos="1320"/>
        </w:tabs>
        <w:ind w:firstLineChars="0"/>
        <w:rPr>
          <w:rFonts w:ascii="幼圆" w:eastAsia="幼圆"/>
          <w:sz w:val="30"/>
        </w:rPr>
      </w:pPr>
      <w:r>
        <w:rPr>
          <w:rFonts w:hint="eastAsia" w:ascii="幼圆" w:eastAsia="幼圆"/>
          <w:sz w:val="30"/>
        </w:rPr>
        <w:t>定于2022年3月</w:t>
      </w:r>
      <w:r>
        <w:rPr>
          <w:rFonts w:hint="eastAsia" w:ascii="幼圆" w:eastAsia="幼圆"/>
          <w:sz w:val="30"/>
          <w:lang w:val="en-US" w:eastAsia="zh-CN"/>
        </w:rPr>
        <w:t>9</w:t>
      </w:r>
      <w:r>
        <w:rPr>
          <w:rFonts w:hint="eastAsia" w:ascii="幼圆" w:eastAsia="幼圆"/>
          <w:sz w:val="30"/>
        </w:rPr>
        <w:t>日上午9：30 在</w:t>
      </w:r>
      <w:r>
        <w:rPr>
          <w:rFonts w:hint="eastAsia" w:ascii="幼圆" w:eastAsia="幼圆"/>
          <w:b/>
          <w:sz w:val="28"/>
        </w:rPr>
        <w:t>石家庄国祥运输设备公司</w:t>
      </w:r>
      <w:r>
        <w:rPr>
          <w:rFonts w:hint="eastAsia" w:ascii="幼圆" w:eastAsia="幼圆"/>
          <w:sz w:val="30"/>
        </w:rPr>
        <w:t>会议室公开开标。</w:t>
      </w:r>
    </w:p>
    <w:p>
      <w:pPr>
        <w:numPr>
          <w:ilvl w:val="0"/>
          <w:numId w:val="1"/>
        </w:numPr>
        <w:tabs>
          <w:tab w:val="left" w:pos="1320"/>
        </w:tabs>
        <w:ind w:left="1080" w:hanging="510"/>
        <w:rPr>
          <w:rFonts w:ascii="幼圆" w:eastAsia="幼圆"/>
          <w:sz w:val="30"/>
        </w:rPr>
      </w:pPr>
      <w:r>
        <w:rPr>
          <w:rFonts w:hint="eastAsia" w:ascii="幼圆" w:eastAsia="幼圆"/>
          <w:sz w:val="30"/>
        </w:rPr>
        <w:t>评标、定标方式：</w:t>
      </w:r>
      <w:r>
        <w:rPr>
          <w:rFonts w:hint="eastAsia" w:ascii="幼圆" w:eastAsia="幼圆"/>
          <w:b/>
          <w:sz w:val="28"/>
        </w:rPr>
        <w:t>石家庄国祥运输设备公司</w:t>
      </w:r>
      <w:r>
        <w:rPr>
          <w:rFonts w:hint="eastAsia" w:ascii="幼圆" w:eastAsia="幼圆"/>
          <w:sz w:val="30"/>
        </w:rPr>
        <w:t>邀请有关专家、领导议标定标。</w:t>
      </w:r>
    </w:p>
    <w:p>
      <w:pPr>
        <w:ind w:firstLine="600" w:firstLineChars="200"/>
        <w:rPr>
          <w:rFonts w:ascii="幼圆" w:eastAsia="幼圆"/>
          <w:sz w:val="30"/>
        </w:rPr>
      </w:pPr>
      <w:r>
        <w:rPr>
          <w:rFonts w:hint="eastAsia" w:ascii="幼圆" w:eastAsia="幼圆"/>
          <w:sz w:val="30"/>
        </w:rPr>
        <w:t>6、投标地点：石家庄国祥运输设备有限公司</w:t>
      </w:r>
    </w:p>
    <w:p>
      <w:pPr>
        <w:tabs>
          <w:tab w:val="left" w:pos="1320"/>
        </w:tabs>
        <w:ind w:left="570"/>
        <w:rPr>
          <w:rFonts w:ascii="幼圆" w:eastAsia="幼圆"/>
          <w:sz w:val="30"/>
        </w:rPr>
      </w:pPr>
      <w:r>
        <w:rPr>
          <w:rFonts w:hint="eastAsia" w:ascii="幼圆" w:eastAsia="幼圆"/>
          <w:sz w:val="30"/>
        </w:rPr>
        <w:t>7、招标机构资料：</w:t>
      </w:r>
    </w:p>
    <w:p>
      <w:pPr>
        <w:ind w:left="840" w:firstLine="420"/>
        <w:rPr>
          <w:rFonts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ascii="幼圆" w:eastAsia="幼圆"/>
          <w:sz w:val="24"/>
        </w:rPr>
      </w:pPr>
      <w:r>
        <w:rPr>
          <w:rFonts w:hint="eastAsia" w:ascii="幼圆" w:eastAsia="幼圆"/>
          <w:sz w:val="30"/>
        </w:rPr>
        <w:t>地      址：</w:t>
      </w:r>
      <w:r>
        <w:rPr>
          <w:rFonts w:hint="eastAsia" w:ascii="幼圆" w:eastAsia="幼圆"/>
          <w:sz w:val="24"/>
        </w:rPr>
        <w:t>石家庄高新技术产业开发区长江大道255号</w:t>
      </w:r>
    </w:p>
    <w:p>
      <w:pPr>
        <w:ind w:left="840" w:firstLine="420"/>
        <w:rPr>
          <w:rFonts w:ascii="幼圆" w:eastAsia="幼圆"/>
          <w:sz w:val="30"/>
        </w:rPr>
      </w:pPr>
      <w:r>
        <w:rPr>
          <w:rFonts w:hint="eastAsia" w:ascii="幼圆" w:eastAsia="幼圆"/>
          <w:sz w:val="30"/>
        </w:rPr>
        <w:t>邮      编： 050035</w:t>
      </w:r>
    </w:p>
    <w:p>
      <w:pPr>
        <w:ind w:left="840" w:firstLine="420"/>
        <w:rPr>
          <w:rFonts w:ascii="幼圆" w:eastAsia="幼圆"/>
          <w:sz w:val="30"/>
        </w:rPr>
      </w:pPr>
      <w:r>
        <w:rPr>
          <w:rFonts w:hint="eastAsia" w:ascii="幼圆" w:eastAsia="幼圆"/>
          <w:sz w:val="30"/>
        </w:rPr>
        <w:t>电      话：0311-87312619</w:t>
      </w:r>
    </w:p>
    <w:p>
      <w:pPr>
        <w:ind w:left="840" w:firstLine="420"/>
        <w:rPr>
          <w:rFonts w:ascii="幼圆" w:eastAsia="幼圆"/>
          <w:sz w:val="28"/>
        </w:rPr>
      </w:pPr>
      <w:r>
        <w:rPr>
          <w:rFonts w:hint="eastAsia" w:ascii="幼圆" w:eastAsia="幼圆"/>
          <w:sz w:val="28"/>
        </w:rPr>
        <w:t>传       真：0311-87312629</w:t>
      </w:r>
    </w:p>
    <w:p>
      <w:pPr>
        <w:ind w:left="840" w:firstLine="420"/>
        <w:rPr>
          <w:rFonts w:ascii="幼圆" w:eastAsia="幼圆"/>
          <w:sz w:val="28"/>
        </w:rPr>
      </w:pPr>
      <w:r>
        <w:rPr>
          <w:rFonts w:hint="eastAsia" w:ascii="幼圆" w:eastAsia="幼圆"/>
          <w:sz w:val="28"/>
        </w:rPr>
        <w:t>开户行：建行新华路西支行，</w:t>
      </w:r>
    </w:p>
    <w:p>
      <w:pPr>
        <w:ind w:firstLine="1260" w:firstLineChars="450"/>
        <w:rPr>
          <w:rFonts w:ascii="幼圆" w:eastAsia="幼圆"/>
          <w:sz w:val="30"/>
        </w:rPr>
      </w:pPr>
      <w:r>
        <w:rPr>
          <w:rFonts w:hint="eastAsia" w:ascii="幼圆" w:eastAsia="幼圆"/>
          <w:sz w:val="28"/>
        </w:rPr>
        <w:t>帐号：130016</w:t>
      </w:r>
      <w:r>
        <w:rPr>
          <w:rFonts w:hint="eastAsia" w:ascii="幼圆" w:eastAsia="幼圆"/>
          <w:sz w:val="28"/>
          <w:lang w:val="en-US" w:eastAsia="zh-CN"/>
        </w:rPr>
        <w:t>1</w:t>
      </w:r>
      <w:r>
        <w:rPr>
          <w:rFonts w:hint="eastAsia" w:ascii="幼圆" w:eastAsia="幼圆"/>
          <w:sz w:val="28"/>
        </w:rPr>
        <w:t>5108050505945</w:t>
      </w:r>
      <w:bookmarkStart w:id="0" w:name="_GoBack"/>
      <w:bookmarkEnd w:id="0"/>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第二部分   招标概况</w:t>
      </w:r>
    </w:p>
    <w:p>
      <w:pPr>
        <w:spacing w:line="360" w:lineRule="auto"/>
        <w:jc w:val="center"/>
        <w:rPr>
          <w:rFonts w:ascii="幼圆" w:hAnsi="宋体" w:eastAsia="幼圆"/>
          <w:b/>
          <w:bCs/>
          <w:sz w:val="32"/>
        </w:rPr>
      </w:pPr>
    </w:p>
    <w:tbl>
      <w:tblPr>
        <w:tblStyle w:val="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center"/>
              <w:rPr>
                <w:rFonts w:ascii="幼圆" w:hAnsi="宋体" w:eastAsia="幼圆"/>
                <w:sz w:val="30"/>
              </w:rPr>
            </w:pPr>
            <w:r>
              <w:rPr>
                <w:rFonts w:hint="eastAsia" w:ascii="幼圆" w:hAnsi="宋体" w:eastAsia="幼圆"/>
                <w:sz w:val="30"/>
              </w:rPr>
              <w:t>设 备 名 称</w:t>
            </w:r>
          </w:p>
        </w:tc>
        <w:tc>
          <w:tcPr>
            <w:tcW w:w="6900" w:type="dxa"/>
          </w:tcPr>
          <w:p>
            <w:pPr>
              <w:spacing w:line="360" w:lineRule="auto"/>
              <w:jc w:val="center"/>
              <w:rPr>
                <w:rFonts w:ascii="幼圆" w:hAnsi="宋体" w:eastAsia="幼圆"/>
                <w:sz w:val="32"/>
              </w:rPr>
            </w:pPr>
            <w:r>
              <w:rPr>
                <w:rFonts w:hint="eastAsia" w:ascii="幼圆" w:hAnsi="宋体" w:eastAsia="幼圆"/>
                <w:sz w:val="32"/>
              </w:rPr>
              <w:t>办公楼外墙修缮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center"/>
              <w:rPr>
                <w:rFonts w:ascii="幼圆" w:hAnsi="宋体" w:eastAsia="幼圆"/>
                <w:sz w:val="30"/>
              </w:rPr>
            </w:pPr>
            <w:r>
              <w:rPr>
                <w:rFonts w:hint="eastAsia" w:ascii="幼圆" w:hAnsi="宋体" w:eastAsia="幼圆"/>
                <w:sz w:val="30"/>
              </w:rPr>
              <w:t>招 标 书 编 号</w:t>
            </w:r>
          </w:p>
        </w:tc>
        <w:tc>
          <w:tcPr>
            <w:tcW w:w="6900" w:type="dxa"/>
          </w:tcPr>
          <w:p>
            <w:pPr>
              <w:jc w:val="center"/>
              <w:rPr>
                <w:rFonts w:ascii="幼圆" w:hAnsi="宋体" w:eastAsia="幼圆"/>
                <w:b/>
                <w:bCs/>
                <w:sz w:val="32"/>
                <w:szCs w:val="32"/>
              </w:rPr>
            </w:pPr>
            <w:r>
              <w:rPr>
                <w:rFonts w:hint="eastAsia" w:ascii="宋体" w:hAnsi="宋体" w:cs="宋体"/>
                <w:kern w:val="0"/>
                <w:sz w:val="24"/>
              </w:rPr>
              <w:t>GX-V2022026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ascii="幼圆" w:hAnsi="宋体" w:eastAsia="幼圆"/>
                <w:sz w:val="30"/>
              </w:rPr>
            </w:pPr>
            <w:r>
              <w:rPr>
                <w:rFonts w:hint="eastAsia" w:ascii="幼圆" w:hAnsi="宋体" w:eastAsia="幼圆"/>
                <w:sz w:val="30"/>
              </w:rPr>
              <w:t>设 备 主 要</w:t>
            </w:r>
          </w:p>
          <w:p>
            <w:pPr>
              <w:spacing w:line="360" w:lineRule="auto"/>
              <w:jc w:val="center"/>
              <w:rPr>
                <w:rFonts w:ascii="幼圆" w:hAnsi="宋体" w:eastAsia="幼圆"/>
                <w:sz w:val="30"/>
              </w:rPr>
            </w:pPr>
            <w:r>
              <w:rPr>
                <w:rFonts w:hint="eastAsia" w:ascii="幼圆" w:hAnsi="宋体" w:eastAsia="幼圆"/>
                <w:sz w:val="30"/>
              </w:rPr>
              <w:t>技 术 规 格</w:t>
            </w:r>
          </w:p>
        </w:tc>
        <w:tc>
          <w:tcPr>
            <w:tcW w:w="6900" w:type="dxa"/>
            <w:vAlign w:val="center"/>
          </w:tcPr>
          <w:p>
            <w:pPr>
              <w:spacing w:line="360" w:lineRule="auto"/>
              <w:jc w:val="center"/>
              <w:rPr>
                <w:rFonts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center"/>
              <w:rPr>
                <w:rFonts w:ascii="幼圆" w:hAnsi="宋体" w:eastAsia="幼圆"/>
                <w:sz w:val="30"/>
              </w:rPr>
            </w:pPr>
            <w:r>
              <w:rPr>
                <w:rFonts w:hint="eastAsia" w:ascii="幼圆" w:hAnsi="宋体" w:eastAsia="幼圆"/>
                <w:sz w:val="30"/>
              </w:rPr>
              <w:t>数       量</w:t>
            </w:r>
          </w:p>
        </w:tc>
        <w:tc>
          <w:tcPr>
            <w:tcW w:w="6900" w:type="dxa"/>
          </w:tcPr>
          <w:p>
            <w:pPr>
              <w:spacing w:line="360" w:lineRule="auto"/>
              <w:jc w:val="center"/>
              <w:rPr>
                <w:rFonts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ascii="幼圆" w:hAnsi="宋体" w:eastAsia="幼圆"/>
                <w:sz w:val="30"/>
              </w:rPr>
            </w:pPr>
            <w:r>
              <w:rPr>
                <w:rFonts w:hint="eastAsia" w:ascii="幼圆" w:hAnsi="宋体" w:eastAsia="幼圆"/>
                <w:sz w:val="30"/>
              </w:rPr>
              <w:t>主 要 用 途</w:t>
            </w:r>
          </w:p>
        </w:tc>
        <w:tc>
          <w:tcPr>
            <w:tcW w:w="6900" w:type="dxa"/>
          </w:tcPr>
          <w:p>
            <w:pPr>
              <w:spacing w:line="360" w:lineRule="auto"/>
              <w:jc w:val="center"/>
              <w:rPr>
                <w:rFonts w:ascii="幼圆" w:hAnsi="宋体" w:eastAsia="幼圆"/>
                <w:sz w:val="30"/>
              </w:rPr>
            </w:pPr>
            <w:r>
              <w:rPr>
                <w:rFonts w:hint="eastAsia" w:ascii="幼圆" w:hAnsi="宋体" w:eastAsia="幼圆"/>
                <w:sz w:val="32"/>
              </w:rPr>
              <w:t>办公楼外墙修缮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center"/>
              <w:rPr>
                <w:rFonts w:ascii="幼圆" w:hAnsi="宋体" w:eastAsia="幼圆"/>
                <w:sz w:val="30"/>
              </w:rPr>
            </w:pPr>
            <w:r>
              <w:rPr>
                <w:rFonts w:hint="eastAsia" w:ascii="幼圆" w:hAnsi="宋体" w:eastAsia="幼圆"/>
                <w:sz w:val="30"/>
              </w:rPr>
              <w:t>交   货   期</w:t>
            </w:r>
          </w:p>
        </w:tc>
        <w:tc>
          <w:tcPr>
            <w:tcW w:w="6900" w:type="dxa"/>
          </w:tcPr>
          <w:p>
            <w:pPr>
              <w:spacing w:line="360" w:lineRule="auto"/>
              <w:ind w:left="450" w:hanging="450" w:hangingChars="150"/>
              <w:jc w:val="center"/>
              <w:rPr>
                <w:rFonts w:ascii="幼圆" w:hAnsi="宋体" w:eastAsia="幼圆"/>
                <w:sz w:val="30"/>
              </w:rPr>
            </w:pPr>
            <w:r>
              <w:rPr>
                <w:rFonts w:hint="eastAsia" w:ascii="幼圆" w:hAnsi="宋体" w:eastAsia="幼圆"/>
                <w:sz w:val="30"/>
              </w:rPr>
              <w:t>按国祥计划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ascii="幼圆" w:hAnsi="宋体" w:eastAsia="幼圆"/>
                <w:sz w:val="30"/>
              </w:rPr>
            </w:pPr>
            <w:r>
              <w:rPr>
                <w:rFonts w:hint="eastAsia" w:ascii="幼圆" w:hAnsi="宋体" w:eastAsia="幼圆"/>
                <w:sz w:val="30"/>
              </w:rPr>
              <w:t>满足设计图纸和技术要求</w:t>
            </w:r>
          </w:p>
        </w:tc>
      </w:tr>
    </w:tbl>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28"/>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ascii="幼圆" w:hAnsi="宋体" w:eastAsia="幼圆"/>
          <w:sz w:val="30"/>
        </w:rPr>
      </w:pPr>
      <w:r>
        <w:rPr>
          <w:rFonts w:ascii="Arial" w:hAnsi="Arial" w:eastAsia="幼圆" w:cs="Arial"/>
          <w:sz w:val="30"/>
        </w:rPr>
        <w:fldChar w:fldCharType="begin"/>
      </w:r>
      <w:r>
        <w:rPr>
          <w:rFonts w:ascii="Arial" w:hAnsi="Arial" w:eastAsia="幼圆" w:cs="Arial"/>
          <w:sz w:val="30"/>
        </w:rPr>
        <w:instrText xml:space="preserve"> EQ \o\ac(</w:instrText>
      </w:r>
      <w:r>
        <w:rPr>
          <w:rFonts w:hint="eastAsia" w:ascii="Arial" w:hAnsi="Arial" w:eastAsia="幼圆" w:cs="Arial"/>
          <w:sz w:val="30"/>
        </w:rPr>
        <w:instrText xml:space="preserve">□</w:instrText>
      </w:r>
      <w:r>
        <w:rPr>
          <w:rFonts w:ascii="Arial" w:hAnsi="Arial" w:eastAsia="幼圆" w:cs="Arial"/>
          <w:sz w:val="30"/>
        </w:rPr>
        <w:instrText xml:space="preserve">,</w:instrText>
      </w:r>
      <w:r>
        <w:rPr>
          <w:rFonts w:ascii="Arial" w:hAnsi="Arial" w:eastAsia="幼圆" w:cs="Arial"/>
          <w:position w:val="3"/>
          <w:sz w:val="20"/>
        </w:rPr>
        <w:instrText xml:space="preserve">√</w:instrText>
      </w:r>
      <w:r>
        <w:rPr>
          <w:rFonts w:ascii="Arial" w:hAnsi="Arial" w:eastAsia="幼圆" w:cs="Arial"/>
          <w:sz w:val="30"/>
        </w:rPr>
        <w:instrText xml:space="preserve">)</w:instrText>
      </w:r>
      <w:r>
        <w:rPr>
          <w:rFonts w:ascii="Arial" w:hAnsi="Arial" w:eastAsia="幼圆" w:cs="Arial"/>
          <w:sz w:val="30"/>
        </w:rPr>
        <w:fldChar w:fldCharType="end"/>
      </w:r>
      <w:r>
        <w:rPr>
          <w:rFonts w:hint="eastAsia" w:ascii="幼圆" w:hAnsi="宋体" w:eastAsia="幼圆"/>
          <w:sz w:val="30"/>
        </w:rPr>
        <w:t>1.1 凡满足招标方施工要求的，招标方的合格供应商或具备施工资质的优质的投标方均可参加投标。</w:t>
      </w:r>
    </w:p>
    <w:p>
      <w:pPr>
        <w:pStyle w:val="2"/>
        <w:tabs>
          <w:tab w:val="left" w:pos="420"/>
        </w:tabs>
        <w:jc w:val="both"/>
        <w:rPr>
          <w:rFonts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ascii="幼圆" w:hAnsi="宋体" w:eastAsia="幼圆"/>
          <w:sz w:val="30"/>
        </w:rPr>
      </w:pPr>
      <w:r>
        <w:rPr>
          <w:rFonts w:hint="eastAsia" w:ascii="幼圆" w:hAnsi="宋体" w:eastAsia="幼圆"/>
          <w:sz w:val="30"/>
        </w:rPr>
        <w:t xml:space="preserve"> 投标方应遵守国家法律、法规和条例。</w:t>
      </w:r>
    </w:p>
    <w:p>
      <w:pPr>
        <w:spacing w:line="360" w:lineRule="auto"/>
        <w:jc w:val="left"/>
        <w:rPr>
          <w:rFonts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w:t>
      </w:r>
    </w:p>
    <w:p>
      <w:pPr>
        <w:spacing w:line="360" w:lineRule="auto"/>
        <w:jc w:val="left"/>
        <w:rPr>
          <w:rFonts w:ascii="幼圆" w:hAnsi="宋体" w:eastAsia="幼圆"/>
          <w:sz w:val="30"/>
        </w:rPr>
      </w:pPr>
      <w:r>
        <w:rPr>
          <w:rFonts w:hint="eastAsia" w:ascii="幼圆" w:hAnsi="宋体" w:eastAsia="幼圆"/>
          <w:sz w:val="30"/>
        </w:rPr>
        <w:t>2.1  投标方做为招标方的合格供方可通过邮寄或到现场投标的方式进行报价.</w:t>
      </w:r>
    </w:p>
    <w:p>
      <w:pPr>
        <w:spacing w:line="360" w:lineRule="auto"/>
        <w:jc w:val="left"/>
        <w:rPr>
          <w:rFonts w:ascii="幼圆" w:hAnsi="宋体" w:eastAsia="幼圆"/>
          <w:sz w:val="30"/>
        </w:rPr>
      </w:pPr>
      <w:r>
        <w:rPr>
          <w:rFonts w:hint="eastAsia" w:ascii="幼圆" w:hAnsi="宋体" w:eastAsia="幼圆"/>
          <w:sz w:val="30"/>
        </w:rPr>
        <w:t>2.2 无工程施工资质的不允许投标。</w:t>
      </w:r>
    </w:p>
    <w:p>
      <w:pPr>
        <w:tabs>
          <w:tab w:val="left" w:pos="426"/>
        </w:tabs>
        <w:spacing w:line="360" w:lineRule="auto"/>
        <w:jc w:val="left"/>
        <w:rPr>
          <w:rFonts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ascii="幼圆" w:hAnsi="宋体" w:eastAsia="幼圆"/>
          <w:sz w:val="30"/>
        </w:rPr>
      </w:pPr>
      <w:r>
        <w:rPr>
          <w:rFonts w:hint="eastAsia" w:ascii="幼圆" w:hAnsi="宋体" w:eastAsia="幼圆"/>
          <w:sz w:val="30"/>
        </w:rPr>
        <w:t>3.1无论投标过程中的作法和结果如何，投标方自行承担所有与参加投标有关的全部费用。</w:t>
      </w:r>
    </w:p>
    <w:p>
      <w:pPr>
        <w:tabs>
          <w:tab w:val="left" w:pos="639"/>
        </w:tabs>
        <w:spacing w:line="360" w:lineRule="auto"/>
        <w:jc w:val="left"/>
        <w:rPr>
          <w:rFonts w:ascii="幼圆" w:hAnsi="宋体" w:eastAsia="幼圆"/>
          <w:sz w:val="30"/>
        </w:rPr>
      </w:pPr>
      <w:r>
        <w:rPr>
          <w:rFonts w:hint="eastAsia" w:ascii="幼圆" w:hAnsi="宋体" w:eastAsia="幼圆"/>
          <w:sz w:val="30"/>
        </w:rPr>
        <w:t>4. 投标保证金：投标方在交纳投标书前须向招标方交纳20000.00元（大写：贰万元正）投标保证金。（现金交纳或银行汇款均可）。在招标方有应付款的投标方可用书面形式要求用应付账款代替投标保证金。</w:t>
      </w:r>
    </w:p>
    <w:p>
      <w:pPr>
        <w:pStyle w:val="2"/>
        <w:rPr>
          <w:rFonts w:ascii="幼圆" w:hAnsi="宋体" w:eastAsia="幼圆"/>
          <w:b/>
          <w:bCs/>
        </w:rPr>
      </w:pPr>
    </w:p>
    <w:p>
      <w:pPr>
        <w:pStyle w:val="2"/>
        <w:rPr>
          <w:rFonts w:ascii="幼圆" w:hAnsi="宋体" w:eastAsia="幼圆"/>
          <w:b/>
          <w:bCs/>
        </w:rPr>
      </w:pPr>
      <w:r>
        <w:rPr>
          <w:rFonts w:hint="eastAsia" w:ascii="幼圆" w:hAnsi="宋体" w:eastAsia="幼圆"/>
          <w:b/>
          <w:bCs/>
        </w:rPr>
        <w:t>B  招 标 文 件</w:t>
      </w:r>
    </w:p>
    <w:p>
      <w:pPr>
        <w:pStyle w:val="2"/>
        <w:jc w:val="both"/>
        <w:rPr>
          <w:rFonts w:ascii="幼圆" w:hAnsi="宋体" w:eastAsia="幼圆"/>
        </w:rPr>
      </w:pPr>
      <w:r>
        <w:rPr>
          <w:rFonts w:hint="eastAsia" w:ascii="幼圆" w:hAnsi="宋体" w:eastAsia="幼圆"/>
        </w:rPr>
        <w:t>5.招标文件</w:t>
      </w:r>
    </w:p>
    <w:p>
      <w:pPr>
        <w:pStyle w:val="2"/>
        <w:tabs>
          <w:tab w:val="left" w:pos="420"/>
        </w:tabs>
        <w:jc w:val="both"/>
        <w:rPr>
          <w:rFonts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ascii="幼圆" w:hAnsi="宋体" w:eastAsia="幼圆"/>
        </w:rPr>
      </w:pPr>
      <w:r>
        <w:rPr>
          <w:rFonts w:hint="eastAsia" w:ascii="幼圆" w:hAnsi="宋体" w:eastAsia="幼圆"/>
        </w:rPr>
        <w:t>5.2  投标方应仔细阅读招标文件的全部内容，不按招标文件的要求提供的投标文件和资料，可能导致废标。</w:t>
      </w:r>
    </w:p>
    <w:p>
      <w:pPr>
        <w:pStyle w:val="2"/>
        <w:tabs>
          <w:tab w:val="left" w:pos="420"/>
        </w:tabs>
        <w:jc w:val="both"/>
        <w:rPr>
          <w:rFonts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ascii="幼圆" w:hAnsi="宋体" w:eastAsia="幼圆"/>
        </w:rPr>
      </w:pPr>
      <w:r>
        <w:rPr>
          <w:rFonts w:hint="eastAsia" w:ascii="幼圆" w:hAnsi="宋体" w:eastAsia="幼圆"/>
        </w:rPr>
        <w:t>6.招标文件的澄清</w:t>
      </w:r>
    </w:p>
    <w:p>
      <w:pPr>
        <w:pStyle w:val="2"/>
        <w:numPr>
          <w:ilvl w:val="1"/>
          <w:numId w:val="2"/>
        </w:numPr>
        <w:tabs>
          <w:tab w:val="left" w:pos="420"/>
        </w:tabs>
        <w:jc w:val="both"/>
        <w:rPr>
          <w:rFonts w:ascii="幼圆" w:hAnsi="宋体" w:eastAsia="幼圆"/>
        </w:rPr>
      </w:pPr>
      <w:r>
        <w:rPr>
          <w:rFonts w:hint="eastAsia" w:ascii="幼圆" w:hAnsi="宋体" w:eastAsia="幼圆"/>
        </w:rPr>
        <w:t xml:space="preserve"> 投标方对招标文件如有疑点要求澄清，或认为有必要与招标方进行技术交流，请在2022年3月</w:t>
      </w:r>
      <w:r>
        <w:rPr>
          <w:rFonts w:hint="eastAsia" w:ascii="幼圆" w:hAnsi="宋体" w:eastAsia="幼圆"/>
          <w:lang w:val="en-US" w:eastAsia="zh-CN"/>
        </w:rPr>
        <w:t>8</w:t>
      </w:r>
      <w:r>
        <w:rPr>
          <w:rFonts w:hint="eastAsia" w:ascii="幼圆" w:hAnsi="宋体" w:eastAsia="幼圆"/>
        </w:rPr>
        <w:t>日17点前书面提出，招标方将视情况确定技术交流的方式，澄清结果以书面形式予以答复。如未收到答复将视为默认。</w:t>
      </w:r>
    </w:p>
    <w:p>
      <w:pPr>
        <w:pStyle w:val="2"/>
        <w:numPr>
          <w:ilvl w:val="1"/>
          <w:numId w:val="2"/>
        </w:numPr>
        <w:tabs>
          <w:tab w:val="left" w:pos="420"/>
        </w:tabs>
        <w:jc w:val="both"/>
        <w:rPr>
          <w:rFonts w:ascii="幼圆" w:hAnsi="宋体" w:eastAsia="幼圆"/>
        </w:rPr>
      </w:pPr>
      <w:r>
        <w:rPr>
          <w:rFonts w:hint="eastAsia" w:ascii="幼圆" w:hAnsi="宋体" w:eastAsia="幼圆"/>
        </w:rPr>
        <w:t>招标文件的招标解释权归招标方所有。</w:t>
      </w:r>
    </w:p>
    <w:p>
      <w:pPr>
        <w:pStyle w:val="2"/>
        <w:tabs>
          <w:tab w:val="left" w:pos="420"/>
        </w:tabs>
        <w:jc w:val="both"/>
        <w:rPr>
          <w:rFonts w:ascii="幼圆" w:hAnsi="宋体" w:eastAsia="幼圆"/>
        </w:rPr>
      </w:pPr>
      <w:r>
        <w:rPr>
          <w:rFonts w:hint="eastAsia" w:ascii="幼圆" w:hAnsi="宋体" w:eastAsia="幼圆"/>
        </w:rPr>
        <w:t>7.招投标文件的修改</w:t>
      </w:r>
    </w:p>
    <w:p>
      <w:pPr>
        <w:pStyle w:val="2"/>
        <w:tabs>
          <w:tab w:val="left" w:pos="420"/>
        </w:tabs>
        <w:jc w:val="both"/>
        <w:rPr>
          <w:rFonts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ascii="幼圆" w:hAnsi="宋体" w:eastAsia="幼圆"/>
        </w:rPr>
      </w:pPr>
      <w:r>
        <w:rPr>
          <w:rFonts w:hint="eastAsia" w:ascii="幼圆" w:hAnsi="宋体" w:eastAsia="幼圆"/>
        </w:rPr>
        <w:t>7.2  对招标文件的修改，将以书面形式通知各方。补充文件将作为招标文件的组成部分，对所有投标方有同样的约束力。</w:t>
      </w:r>
    </w:p>
    <w:p>
      <w:pPr>
        <w:pStyle w:val="2"/>
        <w:tabs>
          <w:tab w:val="left" w:pos="420"/>
        </w:tabs>
        <w:jc w:val="both"/>
        <w:rPr>
          <w:rFonts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ascii="幼圆" w:hAnsi="宋体" w:eastAsia="幼圆"/>
          <w:b/>
          <w:bCs/>
          <w:sz w:val="32"/>
        </w:rPr>
      </w:pPr>
      <w:r>
        <w:rPr>
          <w:rFonts w:hint="eastAsia" w:ascii="幼圆" w:hAnsi="宋体" w:eastAsia="幼圆"/>
          <w:b/>
          <w:bCs/>
          <w:sz w:val="32"/>
        </w:rPr>
        <w:t>C  投 标 文 件</w:t>
      </w:r>
    </w:p>
    <w:p>
      <w:pPr>
        <w:pStyle w:val="2"/>
        <w:jc w:val="both"/>
        <w:rPr>
          <w:rFonts w:ascii="幼圆" w:hAnsi="宋体" w:eastAsia="幼圆"/>
        </w:rPr>
      </w:pPr>
      <w:r>
        <w:rPr>
          <w:rFonts w:hint="eastAsia" w:ascii="幼圆" w:hAnsi="宋体" w:eastAsia="幼圆"/>
        </w:rPr>
        <w:t>8. 投标计量单位</w:t>
      </w:r>
    </w:p>
    <w:p>
      <w:pPr>
        <w:pStyle w:val="2"/>
        <w:tabs>
          <w:tab w:val="left" w:pos="420"/>
        </w:tabs>
        <w:jc w:val="both"/>
        <w:rPr>
          <w:rFonts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ascii="幼圆" w:hAnsi="宋体" w:eastAsia="幼圆"/>
        </w:rPr>
      </w:pPr>
      <w:r>
        <w:rPr>
          <w:rFonts w:hint="eastAsia" w:ascii="幼圆" w:hAnsi="宋体" w:eastAsia="幼圆"/>
        </w:rPr>
        <w:t>外，应采用国家法定计量单位。</w:t>
      </w:r>
    </w:p>
    <w:p>
      <w:pPr>
        <w:pStyle w:val="2"/>
        <w:tabs>
          <w:tab w:val="left" w:pos="420"/>
        </w:tabs>
        <w:jc w:val="both"/>
        <w:rPr>
          <w:rFonts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投标方认为有必要提供的文件、资料 。</w:t>
      </w:r>
    </w:p>
    <w:p>
      <w:pPr>
        <w:pStyle w:val="2"/>
        <w:tabs>
          <w:tab w:val="left" w:pos="420"/>
        </w:tabs>
        <w:jc w:val="both"/>
        <w:rPr>
          <w:rFonts w:ascii="幼圆" w:hAnsi="宋体" w:eastAsia="幼圆"/>
        </w:rPr>
      </w:pPr>
      <w:r>
        <w:rPr>
          <w:rFonts w:hint="eastAsia" w:ascii="幼圆" w:hAnsi="宋体" w:eastAsia="幼圆"/>
        </w:rPr>
        <w:t>注： 投标方是合格供方的可不提供资格证明文件。</w:t>
      </w:r>
    </w:p>
    <w:p>
      <w:pPr>
        <w:pStyle w:val="2"/>
        <w:tabs>
          <w:tab w:val="left" w:pos="420"/>
        </w:tabs>
        <w:jc w:val="both"/>
        <w:rPr>
          <w:rFonts w:ascii="幼圆" w:hAnsi="宋体" w:eastAsia="幼圆"/>
        </w:rPr>
      </w:pPr>
      <w:r>
        <w:rPr>
          <w:rFonts w:hint="eastAsia" w:ascii="幼圆" w:hAnsi="宋体" w:eastAsia="幼圆"/>
        </w:rPr>
        <w:t>10.  投标报价</w:t>
      </w:r>
    </w:p>
    <w:p>
      <w:pPr>
        <w:pStyle w:val="2"/>
        <w:tabs>
          <w:tab w:val="left" w:pos="420"/>
        </w:tabs>
        <w:jc w:val="both"/>
        <w:rPr>
          <w:rFonts w:ascii="幼圆" w:hAnsi="宋体" w:eastAsia="幼圆"/>
        </w:rPr>
      </w:pPr>
      <w:r>
        <w:rPr>
          <w:rFonts w:hint="eastAsia" w:ascii="幼圆" w:hAnsi="宋体" w:eastAsia="幼圆"/>
        </w:rPr>
        <w:t>10.1  投标报价为：物资物料运送到招标方施工现场的总价格，报价要包括：材料费、包装费、运输费 、施工费、建筑垃圾清运费、税费等各种费用之和 ；报价格式为分项单独报价。</w:t>
      </w:r>
    </w:p>
    <w:p>
      <w:pPr>
        <w:pStyle w:val="2"/>
        <w:tabs>
          <w:tab w:val="left" w:pos="420"/>
        </w:tabs>
        <w:jc w:val="both"/>
        <w:rPr>
          <w:rFonts w:ascii="幼圆" w:hAnsi="宋体" w:eastAsia="幼圆"/>
        </w:rPr>
      </w:pPr>
      <w:r>
        <w:rPr>
          <w:rFonts w:hint="eastAsia" w:ascii="幼圆" w:hAnsi="宋体" w:eastAsia="幼圆"/>
        </w:rPr>
        <w:t>10.2订制品应提供LCC成本。</w:t>
      </w:r>
    </w:p>
    <w:p>
      <w:pPr>
        <w:pStyle w:val="2"/>
        <w:tabs>
          <w:tab w:val="left" w:pos="420"/>
        </w:tabs>
        <w:jc w:val="both"/>
        <w:rPr>
          <w:rFonts w:ascii="幼圆" w:hAnsi="宋体" w:eastAsia="幼圆"/>
        </w:rPr>
      </w:pPr>
      <w:r>
        <w:rPr>
          <w:rFonts w:hint="eastAsia" w:ascii="幼圆" w:hAnsi="宋体" w:eastAsia="幼圆"/>
        </w:rPr>
        <w:t>10.3  投标文件，无论投标单位是否中标，其投标文件恕不退还。</w:t>
      </w:r>
    </w:p>
    <w:p>
      <w:pPr>
        <w:pStyle w:val="2"/>
        <w:tabs>
          <w:tab w:val="left" w:pos="420"/>
        </w:tabs>
        <w:jc w:val="both"/>
        <w:rPr>
          <w:rFonts w:ascii="幼圆" w:hAnsi="宋体" w:eastAsia="幼圆"/>
        </w:rPr>
      </w:pPr>
      <w:r>
        <w:rPr>
          <w:rFonts w:hint="eastAsia" w:ascii="幼圆" w:hAnsi="宋体" w:eastAsia="幼圆"/>
        </w:rPr>
        <w:t>10.4  投标文件的有效期为自开标之日起15个日历日。</w:t>
      </w:r>
    </w:p>
    <w:p>
      <w:pPr>
        <w:pStyle w:val="2"/>
        <w:tabs>
          <w:tab w:val="left" w:pos="420"/>
        </w:tabs>
        <w:jc w:val="both"/>
        <w:rPr>
          <w:rFonts w:ascii="幼圆" w:hAnsi="宋体" w:eastAsia="幼圆"/>
        </w:rPr>
      </w:pPr>
      <w:r>
        <w:rPr>
          <w:rFonts w:hint="eastAsia" w:ascii="幼圆" w:hAnsi="宋体" w:eastAsia="幼圆"/>
        </w:rPr>
        <w:t>11.  投标文件的签署及规定</w:t>
      </w:r>
    </w:p>
    <w:p>
      <w:pPr>
        <w:pStyle w:val="2"/>
        <w:tabs>
          <w:tab w:val="left" w:pos="420"/>
        </w:tabs>
        <w:jc w:val="both"/>
        <w:rPr>
          <w:rFonts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ascii="幼圆" w:hAnsi="宋体" w:eastAsia="幼圆"/>
        </w:rPr>
      </w:pPr>
      <w:r>
        <w:rPr>
          <w:rFonts w:hint="eastAsia" w:ascii="幼圆" w:hAnsi="宋体" w:eastAsia="幼圆"/>
        </w:rPr>
        <w:t>11.3  投标文件中投标书一式两份，其中正本一份。如果正本与副本不符，以正本为准。</w:t>
      </w:r>
    </w:p>
    <w:p>
      <w:pPr>
        <w:pStyle w:val="2"/>
        <w:tabs>
          <w:tab w:val="left" w:pos="420"/>
        </w:tabs>
        <w:rPr>
          <w:rFonts w:ascii="幼圆" w:hAnsi="宋体" w:eastAsia="幼圆"/>
          <w:b/>
          <w:bCs/>
          <w:sz w:val="32"/>
        </w:rPr>
      </w:pPr>
    </w:p>
    <w:p>
      <w:pPr>
        <w:pStyle w:val="2"/>
        <w:tabs>
          <w:tab w:val="left" w:pos="420"/>
        </w:tabs>
        <w:rPr>
          <w:rFonts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ascii="幼圆" w:hAnsi="宋体" w:eastAsia="幼圆"/>
        </w:rPr>
      </w:pPr>
      <w:r>
        <w:rPr>
          <w:rFonts w:hint="eastAsia" w:ascii="幼圆" w:hAnsi="宋体" w:eastAsia="幼圆"/>
        </w:rPr>
        <w:t>12. 投标文件的密封及标记</w:t>
      </w:r>
    </w:p>
    <w:p>
      <w:pPr>
        <w:pStyle w:val="2"/>
        <w:tabs>
          <w:tab w:val="left" w:pos="420"/>
        </w:tabs>
        <w:jc w:val="both"/>
        <w:rPr>
          <w:rFonts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ascii="幼圆" w:hAnsi="宋体" w:eastAsia="幼圆"/>
        </w:rPr>
      </w:pPr>
      <w:r>
        <w:rPr>
          <w:rFonts w:hint="eastAsia" w:ascii="幼圆" w:hAnsi="宋体" w:eastAsia="幼圆"/>
        </w:rPr>
        <w:t>13.  投标文件的修改和撤回</w:t>
      </w:r>
    </w:p>
    <w:p>
      <w:pPr>
        <w:pStyle w:val="2"/>
        <w:tabs>
          <w:tab w:val="left" w:pos="420"/>
        </w:tabs>
        <w:jc w:val="both"/>
        <w:rPr>
          <w:rFonts w:ascii="幼圆" w:hAnsi="宋体" w:eastAsia="幼圆"/>
        </w:rPr>
      </w:pPr>
      <w:r>
        <w:rPr>
          <w:rFonts w:hint="eastAsia" w:ascii="幼圆" w:hAnsi="宋体" w:eastAsia="幼圆"/>
        </w:rPr>
        <w:t>13.1  投标以后，如投标方提出书面修改或撤标要求，在投标截止时间前送达招标方的，招标方可以予以接受，但不退还投标文件。</w:t>
      </w:r>
    </w:p>
    <w:p>
      <w:pPr>
        <w:pStyle w:val="2"/>
        <w:tabs>
          <w:tab w:val="left" w:pos="420"/>
        </w:tabs>
        <w:jc w:val="both"/>
        <w:rPr>
          <w:rFonts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ascii="幼圆" w:hAnsi="宋体" w:eastAsia="幼圆"/>
        </w:rPr>
      </w:pPr>
      <w:r>
        <w:rPr>
          <w:rFonts w:hint="eastAsia" w:ascii="幼圆" w:hAnsi="宋体" w:eastAsia="幼圆"/>
        </w:rPr>
        <w:t>13.3  撤回投标书应以书面的样式通知招标方。</w:t>
      </w:r>
    </w:p>
    <w:p>
      <w:pPr>
        <w:pStyle w:val="2"/>
        <w:tabs>
          <w:tab w:val="left" w:pos="420"/>
        </w:tabs>
        <w:jc w:val="both"/>
        <w:rPr>
          <w:rFonts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ascii="幼圆" w:hAnsi="宋体" w:eastAsia="幼圆"/>
          <w:b/>
          <w:bCs/>
          <w:sz w:val="32"/>
        </w:rPr>
      </w:pPr>
    </w:p>
    <w:p>
      <w:pPr>
        <w:pStyle w:val="2"/>
        <w:tabs>
          <w:tab w:val="left" w:pos="420"/>
        </w:tabs>
        <w:rPr>
          <w:rFonts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ascii="幼圆" w:hAnsi="宋体" w:eastAsia="幼圆"/>
        </w:rPr>
      </w:pPr>
      <w:r>
        <w:rPr>
          <w:rFonts w:hint="eastAsia" w:ascii="幼圆" w:hAnsi="宋体" w:eastAsia="幼圆"/>
        </w:rPr>
        <w:t>14. 开标</w:t>
      </w:r>
    </w:p>
    <w:p>
      <w:pPr>
        <w:pStyle w:val="2"/>
        <w:tabs>
          <w:tab w:val="left" w:pos="420"/>
        </w:tabs>
        <w:jc w:val="left"/>
        <w:rPr>
          <w:rFonts w:ascii="幼圆" w:hAnsi="宋体" w:eastAsia="幼圆"/>
        </w:rPr>
      </w:pPr>
      <w:r>
        <w:rPr>
          <w:rFonts w:hint="eastAsia" w:ascii="幼圆" w:hAnsi="宋体" w:eastAsia="幼圆"/>
        </w:rPr>
        <w:t>14.1  招标方按招标文件规定的时间开标。由招标小组组织有关方面的专家、领导组成的评标委员会进行评标。</w:t>
      </w:r>
    </w:p>
    <w:p>
      <w:pPr>
        <w:pStyle w:val="2"/>
        <w:tabs>
          <w:tab w:val="left" w:pos="420"/>
        </w:tabs>
        <w:jc w:val="left"/>
        <w:rPr>
          <w:rFonts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ascii="幼圆" w:hAnsi="宋体" w:eastAsia="幼圆"/>
        </w:rPr>
      </w:pPr>
      <w:r>
        <w:rPr>
          <w:rFonts w:hint="eastAsia" w:ascii="幼圆" w:hAnsi="宋体" w:eastAsia="幼圆"/>
        </w:rPr>
        <w:t>15. 评标方法</w:t>
      </w:r>
    </w:p>
    <w:p>
      <w:pPr>
        <w:pStyle w:val="2"/>
        <w:tabs>
          <w:tab w:val="left" w:pos="420"/>
        </w:tabs>
        <w:jc w:val="left"/>
        <w:rPr>
          <w:rFonts w:ascii="幼圆" w:hAnsi="宋体" w:eastAsia="幼圆"/>
        </w:rPr>
      </w:pPr>
      <w:r>
        <w:rPr>
          <w:rFonts w:hint="eastAsia" w:ascii="幼圆" w:hAnsi="宋体" w:eastAsia="幼圆"/>
        </w:rPr>
        <w:t>15.1、中标原则：按以下方案执行</w:t>
      </w:r>
    </w:p>
    <w:p>
      <w:pPr>
        <w:pStyle w:val="2"/>
        <w:tabs>
          <w:tab w:val="left" w:pos="420"/>
        </w:tabs>
        <w:jc w:val="left"/>
        <w:rPr>
          <w:rFonts w:ascii="幼圆" w:hAnsi="宋体" w:eastAsia="幼圆"/>
        </w:rPr>
      </w:pPr>
      <w:r>
        <w:rPr>
          <w:rFonts w:hint="eastAsia" w:ascii="幼圆" w:hAnsi="宋体" w:eastAsia="幼圆"/>
        </w:rPr>
        <w:t>三家以上施工单位，价格为中标关键因素，最终中标者由招标小组集体讨论后决定。</w:t>
      </w:r>
    </w:p>
    <w:p>
      <w:pPr>
        <w:pStyle w:val="2"/>
        <w:tabs>
          <w:tab w:val="left" w:pos="420"/>
        </w:tabs>
        <w:jc w:val="left"/>
        <w:rPr>
          <w:rFonts w:ascii="幼圆" w:hAnsi="宋体" w:eastAsia="幼圆"/>
        </w:rPr>
      </w:pPr>
      <w:r>
        <w:rPr>
          <w:rFonts w:hint="eastAsia" w:ascii="幼圆" w:hAnsi="宋体" w:eastAsia="幼圆"/>
        </w:rPr>
        <w:t>注：标书价高于招标底价的直接取消此投标方投标资格，若投标方报价均高于招标底价，则直接改为议标采购。</w:t>
      </w:r>
    </w:p>
    <w:p>
      <w:pPr>
        <w:pStyle w:val="2"/>
        <w:tabs>
          <w:tab w:val="left" w:pos="420"/>
        </w:tabs>
        <w:jc w:val="left"/>
        <w:rPr>
          <w:rFonts w:ascii="幼圆" w:hAnsi="宋体" w:eastAsia="幼圆"/>
        </w:rPr>
      </w:pPr>
      <w:r>
        <w:rPr>
          <w:rFonts w:hint="eastAsia" w:ascii="幼圆" w:hAnsi="宋体" w:eastAsia="幼圆"/>
        </w:rPr>
        <w:t>15.2、定标：</w:t>
      </w:r>
    </w:p>
    <w:p>
      <w:pPr>
        <w:pStyle w:val="2"/>
        <w:tabs>
          <w:tab w:val="left" w:pos="420"/>
        </w:tabs>
        <w:ind w:firstLine="600" w:firstLineChars="200"/>
        <w:jc w:val="left"/>
        <w:rPr>
          <w:rFonts w:ascii="幼圆" w:hAnsi="宋体" w:eastAsia="幼圆"/>
        </w:rPr>
      </w:pPr>
      <w:r>
        <w:rPr>
          <w:rFonts w:hint="eastAsia" w:ascii="幼圆" w:hAnsi="宋体" w:eastAsia="幼圆"/>
        </w:rPr>
        <w:t>评标结束后，由招标小组综合考量价格、施工单位资质等级及施工期限等因素集体决定最终中标者。</w:t>
      </w:r>
    </w:p>
    <w:p>
      <w:pPr>
        <w:pStyle w:val="2"/>
        <w:tabs>
          <w:tab w:val="left" w:pos="420"/>
        </w:tabs>
        <w:jc w:val="left"/>
        <w:rPr>
          <w:rFonts w:ascii="幼圆" w:hAnsi="宋体" w:eastAsia="幼圆"/>
        </w:rPr>
      </w:pPr>
      <w:r>
        <w:rPr>
          <w:rFonts w:hint="eastAsia" w:ascii="幼圆" w:hAnsi="宋体" w:eastAsia="幼圆"/>
        </w:rPr>
        <w:t>16.  评标过程保密要求</w:t>
      </w:r>
    </w:p>
    <w:p>
      <w:pPr>
        <w:rPr>
          <w:rFonts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ascii="幼圆" w:eastAsia="幼圆"/>
          <w:sz w:val="30"/>
        </w:rPr>
      </w:pPr>
      <w:r>
        <w:rPr>
          <w:rFonts w:hint="eastAsia" w:ascii="幼圆" w:eastAsia="幼圆"/>
          <w:sz w:val="30"/>
        </w:rPr>
        <w:t>16.2  在评标期间，投标方企图影响招标方的任何活动，将导致投标被拒绝，并承担相应的法律责任。</w:t>
      </w:r>
    </w:p>
    <w:p>
      <w:pPr>
        <w:rPr>
          <w:rFonts w:ascii="幼圆" w:eastAsia="幼圆"/>
          <w:sz w:val="30"/>
        </w:rPr>
      </w:pPr>
      <w:r>
        <w:rPr>
          <w:rFonts w:hint="eastAsia" w:ascii="幼圆" w:eastAsia="幼圆"/>
          <w:sz w:val="30"/>
        </w:rPr>
        <w:t>17.  中标通知</w:t>
      </w:r>
    </w:p>
    <w:p>
      <w:pPr>
        <w:rPr>
          <w:rFonts w:ascii="幼圆" w:eastAsia="幼圆"/>
          <w:sz w:val="30"/>
        </w:rPr>
      </w:pPr>
      <w:r>
        <w:rPr>
          <w:rFonts w:hint="eastAsia" w:ascii="幼圆" w:eastAsia="幼圆"/>
          <w:sz w:val="30"/>
        </w:rPr>
        <w:t>17.1  在投标有效期内，招标方以书面形式通知所选定的中标方，通知以电话、邮件等形式，但需要随以书面确认。</w:t>
      </w:r>
    </w:p>
    <w:p>
      <w:pPr>
        <w:rPr>
          <w:rFonts w:ascii="幼圆" w:eastAsia="幼圆"/>
          <w:sz w:val="30"/>
        </w:rPr>
      </w:pPr>
      <w:r>
        <w:rPr>
          <w:rFonts w:hint="eastAsia" w:ascii="幼圆" w:eastAsia="幼圆"/>
          <w:sz w:val="30"/>
        </w:rPr>
        <w:t>17.2  当中标方与招标方（买方）签订工程施工（供货）合同后，招标方将向其他投标方发出（电话、传真、邮件等方式）落标通知。招标方对落标方不作落标原因的解释。</w:t>
      </w:r>
    </w:p>
    <w:p>
      <w:pPr>
        <w:rPr>
          <w:rFonts w:ascii="幼圆" w:eastAsia="幼圆"/>
          <w:sz w:val="30"/>
        </w:rPr>
      </w:pPr>
      <w:r>
        <w:rPr>
          <w:rFonts w:hint="eastAsia" w:ascii="幼圆" w:eastAsia="幼圆"/>
          <w:sz w:val="30"/>
        </w:rPr>
        <w:t>18.  签订合同</w:t>
      </w:r>
    </w:p>
    <w:p>
      <w:pPr>
        <w:rPr>
          <w:rFonts w:ascii="幼圆" w:eastAsia="幼圆"/>
          <w:sz w:val="30"/>
        </w:rPr>
      </w:pPr>
      <w:r>
        <w:rPr>
          <w:rFonts w:hint="eastAsia" w:ascii="幼圆" w:eastAsia="幼圆"/>
          <w:sz w:val="30"/>
        </w:rPr>
        <w:t>18.1  中标方应按中标通知书规定的时间、地点与买方签订施工（供货）合同，否则，按开标后撤回投标处理。</w:t>
      </w:r>
    </w:p>
    <w:p>
      <w:pPr>
        <w:rPr>
          <w:rFonts w:ascii="幼圆" w:eastAsia="幼圆"/>
          <w:sz w:val="30"/>
        </w:rPr>
      </w:pPr>
      <w:r>
        <w:rPr>
          <w:rFonts w:hint="eastAsia" w:ascii="幼圆" w:eastAsia="幼圆"/>
          <w:sz w:val="30"/>
        </w:rPr>
        <w:t>18.2  投标文件，中标方的投标文件及评标过程中有关澄清文件均应作为施工（供货）合同不可分割的组成部分。</w:t>
      </w:r>
    </w:p>
    <w:p>
      <w:pPr>
        <w:rPr>
          <w:rFonts w:ascii="幼圆" w:eastAsia="幼圆"/>
          <w:sz w:val="30"/>
        </w:rPr>
      </w:pPr>
      <w:r>
        <w:rPr>
          <w:rFonts w:hint="eastAsia" w:ascii="幼圆" w:eastAsia="幼圆"/>
          <w:sz w:val="30"/>
        </w:rPr>
        <w:t>19.  评标费用</w:t>
      </w:r>
    </w:p>
    <w:p>
      <w:pPr>
        <w:rPr>
          <w:rFonts w:ascii="幼圆" w:eastAsia="幼圆"/>
          <w:sz w:val="30"/>
        </w:rPr>
      </w:pPr>
      <w:r>
        <w:rPr>
          <w:rFonts w:hint="eastAsia" w:ascii="幼圆" w:eastAsia="幼圆"/>
          <w:sz w:val="30"/>
        </w:rPr>
        <w:t>19.1  本项目不收中标服务费。</w:t>
      </w:r>
    </w:p>
    <w:p>
      <w:pPr>
        <w:tabs>
          <w:tab w:val="left" w:pos="840"/>
        </w:tabs>
        <w:rPr>
          <w:rFonts w:ascii="幼圆" w:eastAsia="幼圆"/>
          <w:sz w:val="30"/>
        </w:rPr>
      </w:pPr>
      <w:r>
        <w:rPr>
          <w:rFonts w:hint="eastAsia" w:ascii="幼圆" w:eastAsia="幼圆"/>
          <w:sz w:val="30"/>
        </w:rPr>
        <w:t>20.  投标方应随投标文件提供2年来参与的施工工程资料。</w:t>
      </w:r>
    </w:p>
    <w:p>
      <w:pPr>
        <w:tabs>
          <w:tab w:val="left" w:pos="840"/>
        </w:tabs>
        <w:jc w:val="center"/>
        <w:rPr>
          <w:rFonts w:ascii="幼圆" w:eastAsia="幼圆"/>
          <w:b/>
          <w:bCs/>
          <w:sz w:val="32"/>
        </w:rPr>
      </w:pPr>
      <w:r>
        <w:rPr>
          <w:rFonts w:hint="eastAsia" w:ascii="幼圆" w:eastAsia="幼圆"/>
          <w:b/>
          <w:bCs/>
          <w:sz w:val="32"/>
        </w:rPr>
        <w:t xml:space="preserve">  </w:t>
      </w:r>
    </w:p>
    <w:p>
      <w:pPr>
        <w:tabs>
          <w:tab w:val="left" w:pos="840"/>
        </w:tabs>
        <w:jc w:val="center"/>
        <w:rPr>
          <w:rFonts w:ascii="幼圆" w:eastAsia="幼圆"/>
          <w:b/>
          <w:bCs/>
          <w:sz w:val="32"/>
        </w:rPr>
      </w:pPr>
      <w:r>
        <w:rPr>
          <w:rFonts w:hint="eastAsia" w:ascii="幼圆" w:eastAsia="幼圆"/>
          <w:b/>
          <w:bCs/>
          <w:sz w:val="32"/>
        </w:rPr>
        <w:t>商务合同主要条款</w:t>
      </w:r>
    </w:p>
    <w:p>
      <w:pPr>
        <w:rPr>
          <w:rFonts w:ascii="幼圆" w:eastAsia="幼圆"/>
          <w:sz w:val="30"/>
        </w:rPr>
      </w:pPr>
      <w:r>
        <w:rPr>
          <w:rFonts w:hint="eastAsia" w:ascii="幼圆" w:eastAsia="幼圆"/>
          <w:sz w:val="30"/>
        </w:rPr>
        <w:t>21. 结算方式： 施工单位进场后支付预付款总工程款的40%，施工期间视进度及材料的供应情况支付总工程款的40%，工程结束验收合格后，支付总工程款的15%，质保期结束后付清全款。</w:t>
      </w:r>
    </w:p>
    <w:p>
      <w:pPr>
        <w:rPr>
          <w:rFonts w:ascii="幼圆" w:eastAsia="幼圆"/>
          <w:sz w:val="30"/>
        </w:rPr>
      </w:pPr>
      <w:r>
        <w:rPr>
          <w:rFonts w:hint="eastAsia" w:ascii="幼圆" w:eastAsia="幼圆"/>
          <w:sz w:val="30"/>
        </w:rPr>
        <w:t>22．合同名称、施工范围、数量、施工期按招标书第五部分内容执行。</w:t>
      </w:r>
    </w:p>
    <w:p>
      <w:pPr>
        <w:rPr>
          <w:rFonts w:ascii="幼圆" w:eastAsia="幼圆"/>
          <w:sz w:val="30"/>
        </w:rPr>
      </w:pPr>
      <w:r>
        <w:rPr>
          <w:rFonts w:hint="eastAsia" w:ascii="幼圆" w:eastAsia="幼圆"/>
          <w:sz w:val="30"/>
        </w:rPr>
        <w:t>23. 本项目在施工期内合同总额(不含税)不得变更，不受国家政策性调价或市场物价变化的影响，并作为最终结算的唯一依据。</w:t>
      </w:r>
    </w:p>
    <w:p>
      <w:pPr>
        <w:rPr>
          <w:rFonts w:ascii="幼圆" w:eastAsia="幼圆"/>
          <w:sz w:val="30"/>
        </w:rPr>
      </w:pPr>
      <w:r>
        <w:rPr>
          <w:rFonts w:hint="eastAsia" w:ascii="幼圆" w:eastAsia="幼圆"/>
          <w:sz w:val="30"/>
        </w:rPr>
        <w:t>24．付款方式：</w:t>
      </w:r>
    </w:p>
    <w:p>
      <w:pPr>
        <w:ind w:firstLine="570" w:firstLineChars="190"/>
        <w:rPr>
          <w:rFonts w:ascii="幼圆" w:eastAsia="幼圆"/>
          <w:sz w:val="30"/>
        </w:rPr>
      </w:pPr>
      <w:r>
        <w:rPr>
          <w:rFonts w:hint="eastAsia" w:ascii="幼圆" w:eastAsia="幼圆"/>
          <w:sz w:val="30"/>
        </w:rPr>
        <w:t>工程验收合格后，需方在90天内凭施工方开具的增值税专用发票进行付款。</w:t>
      </w:r>
    </w:p>
    <w:p>
      <w:pPr>
        <w:tabs>
          <w:tab w:val="left" w:pos="840"/>
        </w:tabs>
        <w:rPr>
          <w:rFonts w:ascii="幼圆" w:eastAsia="幼圆"/>
          <w:sz w:val="30"/>
        </w:rPr>
      </w:pPr>
      <w:r>
        <w:rPr>
          <w:rFonts w:hint="eastAsia" w:ascii="幼圆" w:eastAsia="幼圆"/>
          <w:sz w:val="30"/>
        </w:rPr>
        <w:t>25. 质量服务保证期从交付验收合格之日起算24个月。</w:t>
      </w:r>
    </w:p>
    <w:p>
      <w:pPr>
        <w:tabs>
          <w:tab w:val="left" w:pos="840"/>
        </w:tabs>
        <w:rPr>
          <w:rFonts w:ascii="幼圆" w:eastAsia="幼圆"/>
          <w:sz w:val="30"/>
        </w:rPr>
      </w:pPr>
      <w:r>
        <w:rPr>
          <w:rFonts w:hint="eastAsia" w:ascii="幼圆" w:eastAsia="幼圆"/>
          <w:sz w:val="30"/>
        </w:rPr>
        <w:t>26.中标方违约责任：</w:t>
      </w:r>
    </w:p>
    <w:p>
      <w:pPr>
        <w:tabs>
          <w:tab w:val="left" w:pos="840"/>
        </w:tabs>
        <w:rPr>
          <w:rFonts w:ascii="幼圆" w:eastAsia="幼圆"/>
          <w:sz w:val="30"/>
        </w:rPr>
      </w:pPr>
      <w:r>
        <w:rPr>
          <w:rFonts w:hint="eastAsia" w:ascii="幼圆" w:eastAsia="幼圆"/>
          <w:sz w:val="30"/>
        </w:rPr>
        <w:t>26.1如中标方延误工期：每逾期一天支付给招标方合同金额</w:t>
      </w:r>
      <w:r>
        <w:rPr>
          <w:rFonts w:ascii="幼圆" w:eastAsia="幼圆"/>
          <w:sz w:val="30"/>
        </w:rPr>
        <w:t>1.5%</w:t>
      </w:r>
      <w:r>
        <w:rPr>
          <w:rFonts w:hint="eastAsia" w:ascii="幼圆" w:eastAsia="幼圆"/>
          <w:sz w:val="30"/>
        </w:rPr>
        <w:t>。为违约金，并须承担由此造成招标方因此产生的负面影响而导致的损失；逾期达到</w:t>
      </w:r>
      <w:r>
        <w:rPr>
          <w:rFonts w:ascii="幼圆" w:eastAsia="幼圆"/>
          <w:sz w:val="30"/>
        </w:rPr>
        <w:t>10</w:t>
      </w:r>
      <w:r>
        <w:rPr>
          <w:rFonts w:hint="eastAsia" w:ascii="幼圆" w:eastAsia="幼圆"/>
          <w:sz w:val="30"/>
        </w:rPr>
        <w:t>天后，招标方有权解除本合同，并要求中标方支付合同金额</w:t>
      </w:r>
      <w:r>
        <w:rPr>
          <w:rFonts w:ascii="幼圆" w:eastAsia="幼圆"/>
          <w:sz w:val="30"/>
        </w:rPr>
        <w:t xml:space="preserve"> </w:t>
      </w:r>
      <w:r>
        <w:rPr>
          <w:rFonts w:hint="eastAsia" w:ascii="幼圆" w:eastAsia="幼圆"/>
          <w:sz w:val="30"/>
        </w:rPr>
        <w:t>6</w:t>
      </w:r>
      <w:r>
        <w:rPr>
          <w:rFonts w:ascii="幼圆" w:eastAsia="幼圆"/>
          <w:sz w:val="30"/>
        </w:rPr>
        <w:t>0 %</w:t>
      </w:r>
      <w:r>
        <w:rPr>
          <w:rFonts w:hint="eastAsia" w:ascii="幼圆" w:eastAsia="幼圆"/>
          <w:sz w:val="30"/>
        </w:rPr>
        <w:t>的违约金。</w:t>
      </w:r>
    </w:p>
    <w:p>
      <w:pPr>
        <w:tabs>
          <w:tab w:val="left" w:pos="840"/>
        </w:tabs>
        <w:rPr>
          <w:rFonts w:ascii="幼圆" w:eastAsia="幼圆"/>
          <w:sz w:val="30"/>
        </w:rPr>
      </w:pPr>
      <w:r>
        <w:rPr>
          <w:rFonts w:hint="eastAsia" w:ascii="幼圆" w:eastAsia="幼圆"/>
          <w:sz w:val="30"/>
        </w:rPr>
        <w:t>26.2如中标方施工工程质量不符合需方验收标准：招标方有权要求返工，中标方需配合招标方需求保证优质的工程。同时中标方须承担上述26</w:t>
      </w:r>
      <w:r>
        <w:rPr>
          <w:rFonts w:ascii="幼圆" w:eastAsia="幼圆"/>
          <w:sz w:val="30"/>
        </w:rPr>
        <w:t>.1</w:t>
      </w:r>
      <w:r>
        <w:rPr>
          <w:rFonts w:hint="eastAsia" w:ascii="幼圆" w:eastAsia="幼圆"/>
          <w:sz w:val="30"/>
        </w:rPr>
        <w:t>款的责任。</w:t>
      </w:r>
    </w:p>
    <w:p>
      <w:pPr>
        <w:tabs>
          <w:tab w:val="left" w:pos="840"/>
        </w:tabs>
        <w:rPr>
          <w:rFonts w:ascii="幼圆" w:eastAsia="幼圆"/>
          <w:sz w:val="30"/>
        </w:rPr>
      </w:pPr>
      <w:r>
        <w:rPr>
          <w:rFonts w:hint="eastAsia" w:ascii="幼圆" w:eastAsia="幼圆"/>
          <w:sz w:val="30"/>
        </w:rPr>
        <w:t>26.3因中标方施工质量问题给招标方造成损失时，中标方需对招标方赔偿，赔偿上限为合同总额的</w:t>
      </w:r>
      <w:r>
        <w:rPr>
          <w:rFonts w:ascii="幼圆" w:eastAsia="幼圆"/>
          <w:sz w:val="30"/>
        </w:rPr>
        <w:t>100%</w:t>
      </w:r>
      <w:r>
        <w:rPr>
          <w:rFonts w:hint="eastAsia" w:ascii="幼圆" w:eastAsia="幼圆"/>
          <w:sz w:val="30"/>
        </w:rPr>
        <w:t>。</w:t>
      </w:r>
    </w:p>
    <w:p>
      <w:pPr>
        <w:tabs>
          <w:tab w:val="left" w:pos="840"/>
        </w:tabs>
        <w:rPr>
          <w:rFonts w:ascii="幼圆" w:eastAsia="幼圆"/>
          <w:sz w:val="30"/>
        </w:rPr>
      </w:pPr>
      <w:r>
        <w:rPr>
          <w:rFonts w:hint="eastAsia" w:ascii="幼圆" w:eastAsia="幼圆"/>
          <w:sz w:val="30"/>
        </w:rPr>
        <w:t>26.4在违约责任解决前招标方有权停止向中标方付款。</w:t>
      </w:r>
    </w:p>
    <w:p>
      <w:pPr>
        <w:tabs>
          <w:tab w:val="left" w:pos="840"/>
        </w:tabs>
        <w:rPr>
          <w:rFonts w:ascii="幼圆" w:eastAsia="幼圆"/>
          <w:sz w:val="30"/>
        </w:rPr>
      </w:pPr>
      <w:r>
        <w:rPr>
          <w:rFonts w:hint="eastAsia" w:ascii="幼圆" w:eastAsia="幼圆"/>
          <w:sz w:val="30"/>
        </w:rPr>
        <w:t>26.5中标方在质保期内未履行保修责任的，招标方有权扣除全部质保金，并选择其他方对产品进行维修，所发生的费用由中标方承担。</w:t>
      </w:r>
    </w:p>
    <w:p>
      <w:pPr>
        <w:tabs>
          <w:tab w:val="left" w:pos="840"/>
        </w:tabs>
        <w:rPr>
          <w:rFonts w:ascii="幼圆" w:eastAsia="幼圆"/>
          <w:sz w:val="30"/>
        </w:rPr>
      </w:pPr>
      <w:r>
        <w:rPr>
          <w:rFonts w:hint="eastAsia" w:ascii="幼圆" w:eastAsia="幼圆"/>
          <w:sz w:val="30"/>
        </w:rPr>
        <w:t>27.合同/订单变更</w:t>
      </w:r>
    </w:p>
    <w:p>
      <w:pPr>
        <w:tabs>
          <w:tab w:val="left" w:pos="840"/>
        </w:tabs>
        <w:ind w:firstLine="600" w:firstLineChars="200"/>
        <w:rPr>
          <w:rFonts w:ascii="幼圆" w:eastAsia="幼圆"/>
          <w:sz w:val="30"/>
        </w:rPr>
      </w:pPr>
      <w:r>
        <w:rPr>
          <w:rFonts w:hint="eastAsia" w:ascii="幼圆" w:eastAsia="幼圆"/>
          <w:sz w:val="30"/>
        </w:rPr>
        <w:t>如最终用户订单（合同）变更牵涉到本次招标项目，招标方书面通知中标方，中标方在接到招标方通知后，应配合进行相应变更，并按照招标方的要求实施，招标方无需额外支付费用。</w:t>
      </w:r>
    </w:p>
    <w:p>
      <w:pPr>
        <w:numPr>
          <w:ilvl w:val="0"/>
          <w:numId w:val="3"/>
        </w:numPr>
        <w:tabs>
          <w:tab w:val="left" w:pos="840"/>
        </w:tabs>
        <w:rPr>
          <w:rFonts w:ascii="幼圆" w:eastAsia="幼圆"/>
          <w:sz w:val="30"/>
        </w:rPr>
      </w:pPr>
      <w:r>
        <w:rPr>
          <w:rFonts w:hint="eastAsia" w:ascii="幼圆" w:eastAsia="幼圆"/>
          <w:sz w:val="30"/>
        </w:rPr>
        <w:t>中标方在工程质量保证期届满后，需随时以最优惠的价格提供该项目及该项目使用的易损件/消耗性材料，并保证该项目备品备件3年内能及时供应，如有变更需提前通知需方。</w:t>
      </w:r>
    </w:p>
    <w:p>
      <w:pPr>
        <w:tabs>
          <w:tab w:val="left" w:pos="840"/>
        </w:tabs>
        <w:rPr>
          <w:rFonts w:ascii="幼圆" w:eastAsia="幼圆"/>
          <w:sz w:val="30"/>
        </w:rPr>
      </w:pPr>
    </w:p>
    <w:p>
      <w:pPr>
        <w:tabs>
          <w:tab w:val="left" w:pos="840"/>
        </w:tabs>
        <w:ind w:firstLine="1338" w:firstLineChars="446"/>
        <w:rPr>
          <w:rFonts w:ascii="幼圆" w:hAnsi="宋体" w:eastAsia="幼圆"/>
          <w:b/>
          <w:bCs/>
          <w:sz w:val="30"/>
        </w:rPr>
      </w:pPr>
      <w:r>
        <w:rPr>
          <w:rFonts w:hint="eastAsia" w:ascii="幼圆" w:hAnsi="宋体" w:eastAsia="幼圆"/>
          <w:b/>
          <w:bCs/>
          <w:sz w:val="30"/>
        </w:rPr>
        <w:t>第五部分 招标项目的工期、技术要求及建材物料要求</w:t>
      </w:r>
    </w:p>
    <w:p>
      <w:pPr>
        <w:tabs>
          <w:tab w:val="left" w:pos="840"/>
        </w:tabs>
        <w:rPr>
          <w:rFonts w:hint="eastAsia" w:ascii="幼圆" w:hAnsi="宋体" w:eastAsia="幼圆"/>
          <w:b/>
          <w:bCs/>
          <w:sz w:val="30"/>
        </w:rPr>
      </w:pPr>
      <w:r>
        <w:rPr>
          <w:rFonts w:hint="eastAsia" w:ascii="幼圆" w:hAnsi="宋体" w:eastAsia="幼圆"/>
          <w:b/>
          <w:bCs/>
          <w:sz w:val="30"/>
        </w:rPr>
        <w:t>工期要求：进场之日起60天。</w:t>
      </w:r>
    </w:p>
    <w:p>
      <w:pPr>
        <w:widowControl/>
        <w:jc w:val="left"/>
        <w:rPr>
          <w:rFonts w:ascii="宋体" w:hAnsi="宋体" w:cs="宋体"/>
          <w:b/>
          <w:kern w:val="0"/>
          <w:sz w:val="36"/>
          <w:szCs w:val="36"/>
        </w:rPr>
      </w:pPr>
      <w:r>
        <w:rPr>
          <w:rFonts w:hint="eastAsia" w:ascii="宋体" w:hAnsi="宋体" w:cs="宋体"/>
          <w:b/>
          <w:kern w:val="0"/>
          <w:sz w:val="32"/>
          <w:szCs w:val="32"/>
        </w:rPr>
        <w:t>施工技术要求：</w:t>
      </w:r>
      <w:r>
        <w:rPr>
          <w:rFonts w:ascii="宋体" w:hAnsi="宋体"/>
          <w:b/>
          <w:sz w:val="28"/>
          <w:szCs w:val="28"/>
        </w:rPr>
        <w:br w:type="textWrapping"/>
      </w:r>
      <w:r>
        <w:rPr>
          <w:rFonts w:hint="eastAsia" w:ascii="宋体" w:hAnsi="宋体"/>
          <w:sz w:val="28"/>
          <w:szCs w:val="28"/>
        </w:rPr>
        <w:t>1</w:t>
      </w:r>
      <w:r>
        <w:rPr>
          <w:rFonts w:ascii="宋体" w:hAnsi="宋体"/>
          <w:sz w:val="28"/>
          <w:szCs w:val="28"/>
        </w:rPr>
        <w:t>、</w:t>
      </w:r>
      <w:r>
        <w:rPr>
          <w:rFonts w:hint="eastAsia" w:ascii="宋体" w:hAnsi="宋体" w:cs="宋体"/>
          <w:kern w:val="0"/>
          <w:sz w:val="28"/>
          <w:szCs w:val="28"/>
        </w:rPr>
        <w:t>外墙瓷砖保温层铲除---施工工序面清理---</w:t>
      </w:r>
      <w:r>
        <w:rPr>
          <w:rFonts w:hint="eastAsia" w:ascii="宋体" w:hAnsi="宋体"/>
          <w:spacing w:val="22"/>
          <w:sz w:val="28"/>
          <w:szCs w:val="21"/>
        </w:rPr>
        <w:t>铺贴挤塑板</w:t>
      </w:r>
      <w:r>
        <w:rPr>
          <w:rFonts w:hint="eastAsia" w:ascii="宋体" w:hAnsi="宋体" w:cs="宋体"/>
          <w:kern w:val="0"/>
          <w:sz w:val="28"/>
          <w:szCs w:val="28"/>
        </w:rPr>
        <w:t>---</w:t>
      </w:r>
      <w:r>
        <w:rPr>
          <w:rFonts w:hint="eastAsia" w:ascii="宋体" w:hAnsi="宋体"/>
          <w:spacing w:val="22"/>
          <w:sz w:val="28"/>
          <w:szCs w:val="21"/>
        </w:rPr>
        <w:t>钻孔及安装固定件</w:t>
      </w:r>
      <w:r>
        <w:rPr>
          <w:rFonts w:hint="eastAsia" w:ascii="宋体" w:hAnsi="宋体" w:cs="宋体"/>
          <w:kern w:val="0"/>
          <w:sz w:val="28"/>
          <w:szCs w:val="28"/>
        </w:rPr>
        <w:t>---</w:t>
      </w:r>
      <w:r>
        <w:rPr>
          <w:rFonts w:hint="eastAsia" w:ascii="宋体" w:hAnsi="宋体"/>
          <w:spacing w:val="22"/>
          <w:sz w:val="28"/>
          <w:szCs w:val="21"/>
        </w:rPr>
        <w:t>细部处理</w:t>
      </w:r>
      <w:r>
        <w:rPr>
          <w:rFonts w:hint="eastAsia" w:ascii="宋体" w:hAnsi="宋体" w:cs="宋体"/>
          <w:kern w:val="0"/>
          <w:sz w:val="28"/>
          <w:szCs w:val="28"/>
        </w:rPr>
        <w:t>---外墙挂网批刮抗裂砂浆---外墙批刮耐水腻子---弹线----分格----粘条----涮刷封闭底涂---喷真石漆----局部修补</w:t>
      </w:r>
      <w:r>
        <w:rPr>
          <w:rFonts w:ascii="宋体" w:hAnsi="宋体"/>
          <w:sz w:val="28"/>
          <w:szCs w:val="28"/>
        </w:rPr>
        <w:br w:type="textWrapping"/>
      </w:r>
      <w:r>
        <w:rPr>
          <w:rFonts w:hint="eastAsia" w:ascii="宋体" w:hAnsi="宋体"/>
          <w:sz w:val="28"/>
          <w:szCs w:val="28"/>
        </w:rPr>
        <w:t>2</w:t>
      </w:r>
      <w:r>
        <w:rPr>
          <w:rFonts w:ascii="宋体" w:hAnsi="宋体"/>
          <w:sz w:val="28"/>
          <w:szCs w:val="28"/>
        </w:rPr>
        <w:t>、面要求平整、干燥（有10天以上养护期），无浮尘、油脂及沥青等油污，墙基PH值&lt;10，含水率&lt;10%，并对整体墙面进行检查，是否有</w:t>
      </w:r>
      <w:r>
        <w:rPr>
          <w:rFonts w:hint="eastAsia" w:ascii="宋体" w:hAnsi="宋体"/>
          <w:sz w:val="28"/>
          <w:szCs w:val="28"/>
        </w:rPr>
        <w:t>松动</w:t>
      </w:r>
      <w:r>
        <w:rPr>
          <w:rFonts w:ascii="宋体" w:hAnsi="宋体"/>
          <w:sz w:val="28"/>
          <w:szCs w:val="28"/>
        </w:rPr>
        <w:t>现象，并对多孔质、粗糙表面进行修补打磨，确保墙面整体效果。</w:t>
      </w:r>
      <w:r>
        <w:rPr>
          <w:rFonts w:ascii="宋体" w:hAnsi="宋体"/>
          <w:sz w:val="28"/>
          <w:szCs w:val="28"/>
        </w:rPr>
        <w:br w:type="textWrapping"/>
      </w:r>
      <w:r>
        <w:rPr>
          <w:rFonts w:hint="eastAsia" w:ascii="宋体" w:hAnsi="宋体"/>
          <w:sz w:val="28"/>
          <w:szCs w:val="28"/>
        </w:rPr>
        <w:t>3</w:t>
      </w:r>
      <w:r>
        <w:rPr>
          <w:rFonts w:ascii="宋体" w:hAnsi="宋体"/>
          <w:sz w:val="28"/>
          <w:szCs w:val="28"/>
        </w:rPr>
        <w:t>、抗碱封闭底涂施工：待上述工作完成后，采用</w:t>
      </w:r>
      <w:r>
        <w:rPr>
          <w:rFonts w:hint="eastAsia" w:ascii="宋体" w:hAnsi="宋体"/>
          <w:sz w:val="28"/>
          <w:szCs w:val="28"/>
        </w:rPr>
        <w:t>着色封固</w:t>
      </w:r>
      <w:r>
        <w:rPr>
          <w:rFonts w:ascii="宋体" w:hAnsi="宋体"/>
          <w:sz w:val="28"/>
          <w:szCs w:val="28"/>
        </w:rPr>
        <w:t xml:space="preserve">底涂进行施工，防止漏刷，增强墙体与面涂的粘合强度及防水功能，底漆用量约0.1-0.15Kg/m2。 </w:t>
      </w:r>
      <w:r>
        <w:rPr>
          <w:rFonts w:ascii="宋体" w:hAnsi="宋体"/>
          <w:sz w:val="28"/>
          <w:szCs w:val="28"/>
        </w:rPr>
        <w:br w:type="textWrapping"/>
      </w:r>
      <w:r>
        <w:rPr>
          <w:rFonts w:hint="eastAsia" w:ascii="宋体" w:hAnsi="宋体"/>
          <w:sz w:val="28"/>
          <w:szCs w:val="28"/>
        </w:rPr>
        <w:t>4</w:t>
      </w:r>
      <w:r>
        <w:rPr>
          <w:rFonts w:ascii="宋体" w:hAnsi="宋体"/>
          <w:sz w:val="28"/>
          <w:szCs w:val="28"/>
        </w:rPr>
        <w:t>、主涂层真石漆施工：待底涂干燥后（25</w:t>
      </w:r>
      <w:r>
        <w:rPr>
          <w:rFonts w:hint="eastAsia" w:ascii="宋体" w:hAnsi="宋体" w:cs="宋体"/>
          <w:sz w:val="28"/>
          <w:szCs w:val="28"/>
        </w:rPr>
        <w:t>℃</w:t>
      </w:r>
      <w:r>
        <w:rPr>
          <w:rFonts w:ascii="宋体" w:hAnsi="宋体"/>
          <w:sz w:val="28"/>
          <w:szCs w:val="28"/>
        </w:rPr>
        <w:t>/12小时），采用</w:t>
      </w:r>
      <w:r>
        <w:rPr>
          <w:rFonts w:hint="eastAsia" w:ascii="宋体" w:hAnsi="宋体"/>
          <w:sz w:val="28"/>
          <w:szCs w:val="28"/>
        </w:rPr>
        <w:t>真石漆</w:t>
      </w:r>
      <w:r>
        <w:rPr>
          <w:rFonts w:ascii="宋体" w:hAnsi="宋体"/>
          <w:sz w:val="28"/>
          <w:szCs w:val="28"/>
        </w:rPr>
        <w:t>进行喷涂施工。施工采用专用喷枪进行喷涂施工，调节枪头孔径及气流，喷出所需效果即可。其用量为5-6Kg/m2。</w:t>
      </w:r>
    </w:p>
    <w:p>
      <w:pPr>
        <w:widowControl/>
        <w:jc w:val="left"/>
        <w:rPr>
          <w:rFonts w:ascii="宋体" w:hAnsi="宋体" w:cs="宋体"/>
          <w:kern w:val="0"/>
          <w:sz w:val="28"/>
          <w:szCs w:val="28"/>
        </w:rPr>
      </w:pPr>
      <w:r>
        <w:rPr>
          <w:rFonts w:hint="eastAsia" w:ascii="宋体" w:hAnsi="宋体" w:cs="宋体"/>
          <w:kern w:val="0"/>
          <w:sz w:val="28"/>
          <w:szCs w:val="28"/>
        </w:rPr>
        <w:t>5、喷真石漆：要求：均匀平均、平整，无大面积的色差，无明显接槎，无流坠等。</w:t>
      </w:r>
    </w:p>
    <w:p>
      <w:pPr>
        <w:widowControl/>
        <w:jc w:val="left"/>
        <w:rPr>
          <w:rFonts w:ascii="宋体" w:hAnsi="宋体" w:cs="宋体"/>
          <w:kern w:val="0"/>
          <w:sz w:val="28"/>
          <w:szCs w:val="28"/>
        </w:rPr>
      </w:pPr>
      <w:r>
        <w:rPr>
          <w:rFonts w:hint="eastAsia" w:ascii="宋体" w:hAnsi="宋体"/>
          <w:sz w:val="28"/>
          <w:szCs w:val="28"/>
        </w:rPr>
        <w:t>6</w:t>
      </w:r>
      <w:r>
        <w:rPr>
          <w:rFonts w:ascii="宋体" w:hAnsi="宋体"/>
          <w:sz w:val="28"/>
          <w:szCs w:val="28"/>
        </w:rPr>
        <w:t>、勾缝修整施工：在施工结束后，对不良的墙面及时修整，对分割线进行勾缝，勾缝要求匀直，确保墙面整体美观。</w:t>
      </w:r>
    </w:p>
    <w:p>
      <w:pPr>
        <w:widowControl/>
        <w:jc w:val="left"/>
        <w:rPr>
          <w:rFonts w:ascii="宋体" w:hAnsi="宋体" w:cs="宋体"/>
          <w:kern w:val="0"/>
          <w:sz w:val="28"/>
          <w:szCs w:val="28"/>
        </w:rPr>
      </w:pPr>
      <w:r>
        <w:rPr>
          <w:rFonts w:hint="eastAsia" w:ascii="宋体" w:hAnsi="宋体"/>
          <w:sz w:val="28"/>
          <w:szCs w:val="28"/>
        </w:rPr>
        <w:t>7</w:t>
      </w:r>
      <w:r>
        <w:rPr>
          <w:rFonts w:ascii="宋体" w:hAnsi="宋体"/>
          <w:sz w:val="28"/>
          <w:szCs w:val="28"/>
        </w:rPr>
        <w:t>、清理场地，避免污</w:t>
      </w:r>
      <w:r>
        <w:rPr>
          <w:rFonts w:hint="eastAsia" w:ascii="宋体" w:hAnsi="宋体"/>
          <w:sz w:val="28"/>
          <w:szCs w:val="28"/>
        </w:rPr>
        <w:t>染，</w:t>
      </w:r>
      <w:r>
        <w:rPr>
          <w:rFonts w:hint="eastAsia" w:ascii="宋体" w:hAnsi="宋体" w:cs="宋体"/>
          <w:kern w:val="0"/>
          <w:sz w:val="28"/>
          <w:szCs w:val="28"/>
        </w:rPr>
        <w:t>检查施工质量，对局部质量问题进行修补。</w:t>
      </w:r>
    </w:p>
    <w:p>
      <w:pPr>
        <w:widowControl/>
        <w:jc w:val="left"/>
        <w:rPr>
          <w:rFonts w:ascii="宋体" w:hAnsi="宋体" w:cs="宋体"/>
          <w:b/>
          <w:kern w:val="0"/>
          <w:sz w:val="36"/>
          <w:szCs w:val="36"/>
        </w:rPr>
      </w:pPr>
      <w:r>
        <w:rPr>
          <w:rFonts w:hint="eastAsia" w:ascii="宋体" w:hAnsi="宋体" w:cs="宋体"/>
          <w:b/>
          <w:kern w:val="0"/>
          <w:sz w:val="32"/>
          <w:szCs w:val="32"/>
        </w:rPr>
        <w:t>工程总面积</w:t>
      </w:r>
      <w:r>
        <w:rPr>
          <w:rFonts w:hint="eastAsia" w:ascii="宋体" w:hAnsi="宋体" w:cs="宋体"/>
          <w:b/>
          <w:kern w:val="0"/>
          <w:sz w:val="36"/>
          <w:szCs w:val="36"/>
        </w:rPr>
        <w:t>：</w:t>
      </w:r>
    </w:p>
    <w:tbl>
      <w:tblPr>
        <w:tblStyle w:val="4"/>
        <w:tblW w:w="9942" w:type="dxa"/>
        <w:tblInd w:w="0" w:type="dxa"/>
        <w:tblLayout w:type="fixed"/>
        <w:tblCellMar>
          <w:top w:w="15" w:type="dxa"/>
          <w:left w:w="108" w:type="dxa"/>
          <w:bottom w:w="0" w:type="dxa"/>
          <w:right w:w="108" w:type="dxa"/>
        </w:tblCellMar>
      </w:tblPr>
      <w:tblGrid>
        <w:gridCol w:w="1178"/>
        <w:gridCol w:w="2314"/>
        <w:gridCol w:w="1557"/>
        <w:gridCol w:w="1179"/>
        <w:gridCol w:w="799"/>
        <w:gridCol w:w="2693"/>
        <w:gridCol w:w="222"/>
      </w:tblGrid>
      <w:tr>
        <w:tblPrEx>
          <w:tblLayout w:type="fixed"/>
          <w:tblCellMar>
            <w:top w:w="15" w:type="dxa"/>
            <w:left w:w="108" w:type="dxa"/>
            <w:bottom w:w="0" w:type="dxa"/>
            <w:right w:w="108" w:type="dxa"/>
          </w:tblCellMar>
        </w:tblPrEx>
        <w:trPr>
          <w:gridAfter w:val="1"/>
          <w:wAfter w:w="222" w:type="dxa"/>
          <w:trHeight w:val="945" w:hRule="atLeast"/>
        </w:trPr>
        <w:tc>
          <w:tcPr>
            <w:tcW w:w="97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办公楼墙体面积</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名称</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长（米）</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高(米)</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数量</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总面积（平米）</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窗户1</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2.9</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0.85</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44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110</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窗户2</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2.1</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1.8</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68</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254</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3</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窗户3</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2.38</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0.9</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12</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26</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4</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玻璃幕墙</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5.27</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6.874</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145</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5</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大门玻璃幕墙</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11.88</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20.5</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242</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总面积</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南墙</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73.3</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25.75</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1887.475</w:t>
            </w:r>
          </w:p>
        </w:tc>
      </w:tr>
      <w:tr>
        <w:tblPrEx>
          <w:tblLayout w:type="fixed"/>
          <w:tblCellMar>
            <w:top w:w="15" w:type="dxa"/>
            <w:left w:w="108" w:type="dxa"/>
            <w:bottom w:w="0" w:type="dxa"/>
            <w:right w:w="108" w:type="dxa"/>
          </w:tblCellMar>
        </w:tblPrEx>
        <w:trPr>
          <w:gridAfter w:val="1"/>
          <w:wAfter w:w="222" w:type="dxa"/>
          <w:trHeight w:val="540" w:hRule="atLeast"/>
        </w:trPr>
        <w:tc>
          <w:tcPr>
            <w:tcW w:w="70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扣除门窗总面积：</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1110</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名称</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长（米）</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高(米)</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数量</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总面积（平米）</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窗户1</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2.9</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0.85</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44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110</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窗户2</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2.1</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1.8</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88</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333</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3</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窗户3</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2.4</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2.1</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18</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40</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4</w:t>
            </w: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门1</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3.8</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3.2</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24</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5</w:t>
            </w:r>
          </w:p>
        </w:tc>
        <w:tc>
          <w:tcPr>
            <w:tcW w:w="23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门2</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7.3</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2.9</w:t>
            </w:r>
          </w:p>
        </w:tc>
        <w:tc>
          <w:tcPr>
            <w:tcW w:w="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21</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总面积</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北墙</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73.3</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25.75</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1887.475</w:t>
            </w:r>
          </w:p>
        </w:tc>
      </w:tr>
      <w:tr>
        <w:tblPrEx>
          <w:tblLayout w:type="fixed"/>
          <w:tblCellMar>
            <w:top w:w="15" w:type="dxa"/>
            <w:left w:w="108" w:type="dxa"/>
            <w:bottom w:w="0" w:type="dxa"/>
            <w:right w:w="108" w:type="dxa"/>
          </w:tblCellMar>
        </w:tblPrEx>
        <w:trPr>
          <w:gridAfter w:val="1"/>
          <w:wAfter w:w="222" w:type="dxa"/>
          <w:trHeight w:val="540" w:hRule="atLeast"/>
        </w:trPr>
        <w:tc>
          <w:tcPr>
            <w:tcW w:w="70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扣除门窗总面积：</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1360</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名称</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长（米）</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高(米)</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数量</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总面积（平米）</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窗户</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3.5</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2.7</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6</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57</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总面积</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东墙</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20.2</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25.75</w:t>
            </w: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520</w:t>
            </w:r>
          </w:p>
        </w:tc>
      </w:tr>
      <w:tr>
        <w:tblPrEx>
          <w:tblLayout w:type="fixed"/>
          <w:tblCellMar>
            <w:top w:w="15" w:type="dxa"/>
            <w:left w:w="108" w:type="dxa"/>
            <w:bottom w:w="0" w:type="dxa"/>
            <w:right w:w="108" w:type="dxa"/>
          </w:tblCellMar>
        </w:tblPrEx>
        <w:trPr>
          <w:gridAfter w:val="1"/>
          <w:wAfter w:w="222" w:type="dxa"/>
          <w:trHeight w:val="540" w:hRule="atLeast"/>
        </w:trPr>
        <w:tc>
          <w:tcPr>
            <w:tcW w:w="70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扣除门窗总面积：</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463</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23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23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名称</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长（米）</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高(米)</w:t>
            </w:r>
          </w:p>
        </w:tc>
        <w:tc>
          <w:tcPr>
            <w:tcW w:w="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数量</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总面积（平米）</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3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窗户</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1.5</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2.4</w:t>
            </w:r>
          </w:p>
        </w:tc>
        <w:tc>
          <w:tcPr>
            <w:tcW w:w="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5</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18</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w:t>
            </w:r>
          </w:p>
        </w:tc>
        <w:tc>
          <w:tcPr>
            <w:tcW w:w="23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门</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2.8</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3.8</w:t>
            </w:r>
          </w:p>
        </w:tc>
        <w:tc>
          <w:tcPr>
            <w:tcW w:w="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10.5</w:t>
            </w:r>
          </w:p>
        </w:tc>
      </w:tr>
      <w:tr>
        <w:tblPrEx>
          <w:tblLayout w:type="fixed"/>
          <w:tblCellMar>
            <w:top w:w="15" w:type="dxa"/>
            <w:left w:w="108" w:type="dxa"/>
            <w:bottom w:w="0" w:type="dxa"/>
            <w:right w:w="108" w:type="dxa"/>
          </w:tblCellMar>
        </w:tblPrEx>
        <w:trPr>
          <w:gridAfter w:val="1"/>
          <w:wAfter w:w="222" w:type="dxa"/>
          <w:trHeight w:val="37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总面积</w:t>
            </w:r>
          </w:p>
        </w:tc>
        <w:tc>
          <w:tcPr>
            <w:tcW w:w="23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西墙</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20.2</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25.75</w:t>
            </w:r>
          </w:p>
        </w:tc>
        <w:tc>
          <w:tcPr>
            <w:tcW w:w="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520</w:t>
            </w:r>
          </w:p>
        </w:tc>
      </w:tr>
      <w:tr>
        <w:tblPrEx>
          <w:tblLayout w:type="fixed"/>
          <w:tblCellMar>
            <w:top w:w="15" w:type="dxa"/>
            <w:left w:w="108" w:type="dxa"/>
            <w:bottom w:w="0" w:type="dxa"/>
            <w:right w:w="108" w:type="dxa"/>
          </w:tblCellMar>
        </w:tblPrEx>
        <w:trPr>
          <w:gridAfter w:val="1"/>
          <w:wAfter w:w="222" w:type="dxa"/>
          <w:trHeight w:val="540" w:hRule="atLeast"/>
        </w:trPr>
        <w:tc>
          <w:tcPr>
            <w:tcW w:w="70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扣除门窗总面积：</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491.5</w:t>
            </w:r>
          </w:p>
        </w:tc>
      </w:tr>
      <w:tr>
        <w:tblPrEx>
          <w:tblLayout w:type="fixed"/>
          <w:tblCellMar>
            <w:top w:w="15" w:type="dxa"/>
            <w:left w:w="108" w:type="dxa"/>
            <w:bottom w:w="0" w:type="dxa"/>
            <w:right w:w="108" w:type="dxa"/>
          </w:tblCellMar>
        </w:tblPrEx>
        <w:trPr>
          <w:gridAfter w:val="1"/>
          <w:wAfter w:w="222" w:type="dxa"/>
          <w:trHeight w:val="312" w:hRule="atLeast"/>
        </w:trPr>
        <w:tc>
          <w:tcPr>
            <w:tcW w:w="972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b/>
                <w:bCs/>
                <w:color w:val="000000"/>
                <w:kern w:val="0"/>
                <w:sz w:val="32"/>
                <w:szCs w:val="32"/>
              </w:rPr>
            </w:pPr>
            <w:r>
              <w:rPr>
                <w:rFonts w:hint="eastAsia" w:ascii="等线" w:hAnsi="等线" w:eastAsia="等线" w:cs="宋体"/>
                <w:b/>
                <w:bCs/>
                <w:color w:val="000000"/>
                <w:kern w:val="0"/>
                <w:sz w:val="32"/>
                <w:szCs w:val="32"/>
              </w:rPr>
              <w:t>办公楼墙体总面积：3424.5平米</w:t>
            </w:r>
          </w:p>
        </w:tc>
      </w:tr>
      <w:tr>
        <w:tblPrEx>
          <w:tblLayout w:type="fixed"/>
          <w:tblCellMar>
            <w:top w:w="15" w:type="dxa"/>
            <w:left w:w="108" w:type="dxa"/>
            <w:bottom w:w="0" w:type="dxa"/>
            <w:right w:w="108" w:type="dxa"/>
          </w:tblCellMar>
        </w:tblPrEx>
        <w:trPr>
          <w:trHeight w:val="525" w:hRule="atLeast"/>
        </w:trPr>
        <w:tc>
          <w:tcPr>
            <w:tcW w:w="972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b/>
                <w:bCs/>
                <w:color w:val="000000"/>
                <w:kern w:val="0"/>
                <w:sz w:val="32"/>
                <w:szCs w:val="32"/>
              </w:rPr>
            </w:pPr>
          </w:p>
        </w:tc>
        <w:tc>
          <w:tcPr>
            <w:tcW w:w="222" w:type="dxa"/>
            <w:tcBorders>
              <w:top w:val="nil"/>
              <w:left w:val="nil"/>
              <w:bottom w:val="nil"/>
              <w:right w:val="nil"/>
            </w:tcBorders>
            <w:shd w:val="clear" w:color="auto" w:fill="auto"/>
            <w:vAlign w:val="center"/>
          </w:tcPr>
          <w:p>
            <w:pPr>
              <w:widowControl/>
              <w:jc w:val="center"/>
              <w:rPr>
                <w:rFonts w:hint="eastAsia" w:ascii="等线" w:hAnsi="等线" w:eastAsia="等线" w:cs="宋体"/>
                <w:b/>
                <w:bCs/>
                <w:color w:val="000000"/>
                <w:kern w:val="0"/>
                <w:sz w:val="32"/>
                <w:szCs w:val="32"/>
              </w:rPr>
            </w:pPr>
          </w:p>
        </w:tc>
      </w:tr>
    </w:tbl>
    <w:p>
      <w:pPr>
        <w:jc w:val="center"/>
        <w:rPr>
          <w:rFonts w:ascii="幼圆" w:eastAsia="幼圆"/>
          <w:b/>
          <w:bCs/>
          <w:sz w:val="32"/>
        </w:rPr>
      </w:pPr>
      <w:r>
        <w:rPr>
          <w:rFonts w:hint="eastAsia" w:ascii="幼圆" w:eastAsia="幼圆"/>
          <w:b/>
          <w:bCs/>
          <w:sz w:val="32"/>
        </w:rPr>
        <w:t>其他事项</w:t>
      </w:r>
    </w:p>
    <w:p>
      <w:pPr>
        <w:pStyle w:val="7"/>
        <w:numPr>
          <w:ilvl w:val="0"/>
          <w:numId w:val="4"/>
        </w:numPr>
        <w:ind w:firstLineChars="0"/>
        <w:rPr>
          <w:rFonts w:ascii="幼圆" w:eastAsia="幼圆"/>
          <w:sz w:val="32"/>
        </w:rPr>
      </w:pPr>
      <w:r>
        <w:rPr>
          <w:rFonts w:hint="eastAsia" w:ascii="幼圆" w:eastAsia="幼圆"/>
          <w:sz w:val="32"/>
        </w:rPr>
        <w:t>真石漆品牌：三颗树，品质、颜色按招标人确定的现场样板为准，施工前经招标人书面确认。</w:t>
      </w:r>
    </w:p>
    <w:p>
      <w:pPr>
        <w:pStyle w:val="7"/>
        <w:numPr>
          <w:ilvl w:val="0"/>
          <w:numId w:val="4"/>
        </w:numPr>
        <w:ind w:firstLineChars="0"/>
        <w:rPr>
          <w:rFonts w:ascii="幼圆" w:eastAsia="幼圆"/>
          <w:sz w:val="32"/>
        </w:rPr>
      </w:pPr>
      <w:r>
        <w:rPr>
          <w:rFonts w:hint="eastAsia" w:ascii="幼圆" w:eastAsia="幼圆"/>
          <w:sz w:val="32"/>
        </w:rPr>
        <w:t>工程竣工后中标人保证道路及附属工程的安全和使用功能，如有损坏中标人对道路及附属工程进行全面维护修理。</w:t>
      </w: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ascii="幼圆" w:eastAsia="幼圆"/>
          <w:sz w:val="32"/>
        </w:rPr>
      </w:pPr>
    </w:p>
    <w:p>
      <w:pPr>
        <w:pStyle w:val="7"/>
        <w:ind w:left="720" w:firstLine="0" w:firstLineChars="0"/>
        <w:rPr>
          <w:rFonts w:hint="eastAsia" w:ascii="幼圆" w:eastAsia="幼圆"/>
          <w:sz w:val="32"/>
        </w:rPr>
      </w:pP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hint="eastAsia" w:ascii="宋体" w:hAnsi="宋体" w:cs="宋体"/>
          <w:kern w:val="0"/>
          <w:sz w:val="24"/>
        </w:rPr>
        <w:t>GX-V2022026</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5"/>
        </w:numPr>
        <w:rPr>
          <w:rFonts w:ascii="幼圆" w:eastAsia="幼圆"/>
          <w:sz w:val="30"/>
        </w:rPr>
      </w:pPr>
      <w:r>
        <w:rPr>
          <w:rFonts w:hint="eastAsia" w:ascii="幼圆" w:eastAsia="幼圆"/>
          <w:sz w:val="30"/>
        </w:rPr>
        <w:t>提供投标须知规定的全部投标文件；</w:t>
      </w:r>
    </w:p>
    <w:p>
      <w:pPr>
        <w:numPr>
          <w:ilvl w:val="0"/>
          <w:numId w:val="5"/>
        </w:numPr>
        <w:rPr>
          <w:rFonts w:ascii="幼圆" w:eastAsia="幼圆"/>
          <w:sz w:val="30"/>
        </w:rPr>
      </w:pPr>
      <w:r>
        <w:rPr>
          <w:rFonts w:hint="eastAsia" w:ascii="幼圆" w:eastAsia="幼圆"/>
          <w:sz w:val="30"/>
        </w:rPr>
        <w:t>保证遵守招标文件中有关规定和收费标准。</w:t>
      </w:r>
    </w:p>
    <w:p>
      <w:pPr>
        <w:numPr>
          <w:ilvl w:val="0"/>
          <w:numId w:val="5"/>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5"/>
        </w:numPr>
        <w:rPr>
          <w:rFonts w:ascii="幼圆" w:eastAsia="幼圆"/>
          <w:sz w:val="30"/>
        </w:rPr>
      </w:pPr>
      <w:r>
        <w:rPr>
          <w:rFonts w:hint="eastAsia" w:ascii="幼圆" w:eastAsia="幼圆"/>
          <w:sz w:val="30"/>
        </w:rPr>
        <w:t>愿意向贵方提供本次招标有关的数据、情况和技术资料。</w:t>
      </w:r>
    </w:p>
    <w:p>
      <w:pPr>
        <w:numPr>
          <w:ilvl w:val="0"/>
          <w:numId w:val="5"/>
        </w:numPr>
        <w:rPr>
          <w:rFonts w:ascii="幼圆" w:eastAsia="幼圆"/>
          <w:sz w:val="30"/>
        </w:rPr>
      </w:pPr>
      <w:r>
        <w:rPr>
          <w:rFonts w:hint="eastAsia" w:ascii="幼圆" w:eastAsia="幼圆"/>
          <w:sz w:val="30"/>
        </w:rPr>
        <w:t>本投标开标之日起30天内有效。</w:t>
      </w:r>
    </w:p>
    <w:p>
      <w:pPr>
        <w:numPr>
          <w:ilvl w:val="0"/>
          <w:numId w:val="5"/>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ascii="幼圆" w:eastAsia="幼圆"/>
          <w:sz w:val="24"/>
        </w:rPr>
      </w:pPr>
    </w:p>
    <w:p>
      <w:pPr>
        <w:tabs>
          <w:tab w:val="left" w:pos="13954"/>
        </w:tabs>
        <w:spacing w:line="480" w:lineRule="auto"/>
        <w:rPr>
          <w:rFonts w:ascii="幼圆" w:eastAsia="幼圆"/>
          <w:sz w:val="24"/>
        </w:rPr>
      </w:pPr>
    </w:p>
    <w:p>
      <w:pPr>
        <w:tabs>
          <w:tab w:val="left" w:pos="13954"/>
        </w:tabs>
        <w:spacing w:line="480" w:lineRule="auto"/>
        <w:rPr>
          <w:rFonts w:ascii="幼圆" w:eastAsia="幼圆"/>
          <w:sz w:val="24"/>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ind w:left="600"/>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6"/>
        </w:numPr>
        <w:rPr>
          <w:rFonts w:ascii="幼圆" w:eastAsia="幼圆"/>
          <w:sz w:val="30"/>
        </w:rPr>
      </w:pPr>
      <w:r>
        <w:rPr>
          <w:rFonts w:hint="eastAsia" w:ascii="幼圆" w:eastAsia="幼圆"/>
          <w:sz w:val="30"/>
        </w:rPr>
        <w:t>法人代表授权书</w:t>
      </w:r>
    </w:p>
    <w:p>
      <w:pPr>
        <w:numPr>
          <w:ilvl w:val="0"/>
          <w:numId w:val="6"/>
        </w:numPr>
        <w:rPr>
          <w:rFonts w:ascii="幼圆" w:eastAsia="幼圆"/>
          <w:sz w:val="30"/>
        </w:rPr>
      </w:pPr>
      <w:r>
        <w:rPr>
          <w:rFonts w:hint="eastAsia" w:ascii="幼圆" w:eastAsia="幼圆"/>
          <w:sz w:val="30"/>
        </w:rPr>
        <w:t>制造商出具的授权书（代理证）</w:t>
      </w:r>
    </w:p>
    <w:p>
      <w:pPr>
        <w:numPr>
          <w:ilvl w:val="0"/>
          <w:numId w:val="6"/>
        </w:numPr>
        <w:rPr>
          <w:rFonts w:ascii="幼圆" w:eastAsia="幼圆"/>
          <w:sz w:val="30"/>
        </w:rPr>
      </w:pPr>
      <w:r>
        <w:rPr>
          <w:rFonts w:hint="eastAsia" w:ascii="幼圆" w:eastAsia="幼圆"/>
          <w:sz w:val="30"/>
        </w:rPr>
        <w:t>投标人的营业执照复印件、税务登记证复印件</w:t>
      </w:r>
    </w:p>
    <w:p>
      <w:pPr>
        <w:numPr>
          <w:ilvl w:val="0"/>
          <w:numId w:val="6"/>
        </w:numPr>
        <w:rPr>
          <w:rFonts w:ascii="幼圆" w:eastAsia="幼圆"/>
          <w:sz w:val="30"/>
        </w:rPr>
      </w:pPr>
      <w:r>
        <w:rPr>
          <w:rFonts w:hint="eastAsia" w:ascii="幼圆" w:eastAsia="幼圆"/>
          <w:sz w:val="30"/>
        </w:rPr>
        <w:t>投标人同类产品近三年的销售业绩表</w:t>
      </w:r>
    </w:p>
    <w:p>
      <w:pPr>
        <w:numPr>
          <w:ilvl w:val="0"/>
          <w:numId w:val="6"/>
        </w:numPr>
        <w:rPr>
          <w:rFonts w:ascii="幼圆" w:eastAsia="幼圆"/>
          <w:sz w:val="30"/>
        </w:rPr>
      </w:pPr>
      <w:r>
        <w:rPr>
          <w:rFonts w:hint="eastAsia" w:ascii="幼圆" w:eastAsia="幼圆"/>
          <w:sz w:val="30"/>
        </w:rPr>
        <w:t>制造商ISO9000系列质量体系认证报告（复印件）</w:t>
      </w:r>
    </w:p>
    <w:p>
      <w:pPr>
        <w:rPr>
          <w:rFonts w:ascii="幼圆" w:eastAsia="幼圆"/>
          <w:b/>
          <w:bCs/>
          <w:sz w:val="30"/>
        </w:rPr>
      </w:pPr>
      <w:r>
        <w:rPr>
          <w:rFonts w:hint="eastAsia" w:ascii="幼圆" w:eastAsia="幼圆"/>
          <w:b/>
          <w:bCs/>
          <w:sz w:val="30"/>
        </w:rPr>
        <w:t>重要说明：未提供或提供不符合要求的资格文件（除第5项）其投标将视为废标。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sz w:val="24"/>
        </w:rPr>
      </w:pPr>
      <w:r>
        <w:rPr>
          <w:rFonts w:hint="eastAsia" w:ascii="幼圆" w:eastAsia="幼圆"/>
          <w:sz w:val="24"/>
        </w:rPr>
        <w:t>附件三</w:t>
      </w: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0"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pPr>
        <w:ind w:left="600" w:firstLine="600"/>
        <w:rPr>
          <w:rFonts w:ascii="幼圆" w:eastAsia="幼圆"/>
          <w:sz w:val="30"/>
        </w:rPr>
      </w:pPr>
    </w:p>
    <w:p>
      <w:pPr>
        <w:jc w:val="left"/>
        <w:rPr>
          <w:rFonts w:ascii="幼圆" w:eastAsia="幼圆"/>
          <w:sz w:val="24"/>
        </w:rPr>
      </w:pPr>
    </w:p>
    <w:p>
      <w:pPr>
        <w:tabs>
          <w:tab w:val="left" w:pos="13954"/>
        </w:tabs>
        <w:rPr>
          <w:rFonts w:ascii="幼圆" w:eastAsia="幼圆"/>
          <w:b/>
          <w:sz w:val="28"/>
        </w:rPr>
      </w:pPr>
    </w:p>
    <w:p>
      <w:pPr>
        <w:tabs>
          <w:tab w:val="left" w:pos="13954"/>
        </w:tabs>
        <w:spacing w:line="480" w:lineRule="auto"/>
        <w:rPr>
          <w:rFonts w:ascii="幼圆" w:eastAsia="幼圆"/>
          <w:b/>
          <w:sz w:val="28"/>
        </w:rPr>
      </w:pPr>
      <w:r>
        <w:rPr>
          <w:rFonts w:hint="eastAsia" w:ascii="幼圆" w:eastAsia="幼圆"/>
          <w:b/>
          <w:sz w:val="28"/>
        </w:rPr>
        <w:t>附件四</w:t>
      </w:r>
    </w:p>
    <w:p>
      <w:pPr>
        <w:tabs>
          <w:tab w:val="left" w:pos="13954"/>
        </w:tabs>
        <w:spacing w:line="480" w:lineRule="auto"/>
        <w:jc w:val="center"/>
        <w:rPr>
          <w:rFonts w:ascii="幼圆" w:eastAsia="幼圆"/>
          <w:b/>
          <w:sz w:val="32"/>
        </w:rPr>
      </w:pPr>
      <w:r>
        <w:rPr>
          <w:rFonts w:hint="eastAsia" w:ascii="幼圆" w:eastAsia="幼圆"/>
          <w:b/>
          <w:sz w:val="32"/>
        </w:rPr>
        <w:t>近贰年同类型物资的用户清单</w:t>
      </w:r>
    </w:p>
    <w:tbl>
      <w:tblPr>
        <w:tblStyle w:val="4"/>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440"/>
        <w:gridCol w:w="1620"/>
        <w:gridCol w:w="1197"/>
        <w:gridCol w:w="186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tabs>
                <w:tab w:val="left" w:pos="13954"/>
              </w:tabs>
              <w:spacing w:line="480" w:lineRule="auto"/>
              <w:jc w:val="center"/>
              <w:rPr>
                <w:rFonts w:ascii="幼圆" w:eastAsia="幼圆"/>
                <w:spacing w:val="-20"/>
                <w:sz w:val="24"/>
              </w:rPr>
            </w:pPr>
            <w:r>
              <w:rPr>
                <w:rFonts w:hint="eastAsia" w:ascii="幼圆" w:eastAsia="幼圆"/>
                <w:spacing w:val="-20"/>
                <w:sz w:val="24"/>
              </w:rPr>
              <w:t>序 号</w:t>
            </w:r>
          </w:p>
        </w:tc>
        <w:tc>
          <w:tcPr>
            <w:tcW w:w="1260" w:type="dxa"/>
            <w:vAlign w:val="center"/>
          </w:tcPr>
          <w:p>
            <w:pPr>
              <w:tabs>
                <w:tab w:val="left" w:pos="13954"/>
              </w:tabs>
              <w:spacing w:line="480" w:lineRule="auto"/>
              <w:rPr>
                <w:rFonts w:ascii="幼圆" w:eastAsia="幼圆"/>
                <w:sz w:val="24"/>
              </w:rPr>
            </w:pPr>
            <w:r>
              <w:rPr>
                <w:rFonts w:hint="eastAsia" w:ascii="幼圆" w:eastAsia="幼圆"/>
                <w:sz w:val="24"/>
              </w:rPr>
              <w:t>用户名称</w:t>
            </w:r>
          </w:p>
        </w:tc>
        <w:tc>
          <w:tcPr>
            <w:tcW w:w="1440" w:type="dxa"/>
            <w:vAlign w:val="center"/>
          </w:tcPr>
          <w:p>
            <w:pPr>
              <w:tabs>
                <w:tab w:val="left" w:pos="13954"/>
              </w:tabs>
              <w:spacing w:line="480" w:lineRule="auto"/>
              <w:rPr>
                <w:rFonts w:ascii="幼圆" w:eastAsia="幼圆"/>
                <w:sz w:val="24"/>
              </w:rPr>
            </w:pPr>
            <w:r>
              <w:rPr>
                <w:rFonts w:hint="eastAsia" w:ascii="幼圆" w:eastAsia="幼圆"/>
                <w:sz w:val="24"/>
              </w:rPr>
              <w:t>物资名称</w:t>
            </w:r>
          </w:p>
        </w:tc>
        <w:tc>
          <w:tcPr>
            <w:tcW w:w="1620" w:type="dxa"/>
            <w:vAlign w:val="center"/>
          </w:tcPr>
          <w:p>
            <w:pPr>
              <w:tabs>
                <w:tab w:val="left" w:pos="13954"/>
              </w:tabs>
              <w:spacing w:line="480" w:lineRule="auto"/>
              <w:rPr>
                <w:rFonts w:ascii="幼圆" w:eastAsia="幼圆"/>
                <w:sz w:val="24"/>
              </w:rPr>
            </w:pPr>
            <w:r>
              <w:rPr>
                <w:rFonts w:hint="eastAsia" w:ascii="幼圆" w:eastAsia="幼圆"/>
                <w:sz w:val="24"/>
              </w:rPr>
              <w:t>型 号 规 格</w:t>
            </w:r>
          </w:p>
        </w:tc>
        <w:tc>
          <w:tcPr>
            <w:tcW w:w="1197" w:type="dxa"/>
            <w:vAlign w:val="center"/>
          </w:tcPr>
          <w:p>
            <w:pPr>
              <w:tabs>
                <w:tab w:val="left" w:pos="13954"/>
              </w:tabs>
              <w:spacing w:line="480" w:lineRule="auto"/>
              <w:rPr>
                <w:rFonts w:ascii="幼圆" w:eastAsia="幼圆"/>
                <w:sz w:val="24"/>
              </w:rPr>
            </w:pPr>
            <w:r>
              <w:rPr>
                <w:rFonts w:hint="eastAsia" w:ascii="幼圆" w:eastAsia="幼圆"/>
                <w:sz w:val="24"/>
              </w:rPr>
              <w:t>交货日期</w:t>
            </w:r>
          </w:p>
        </w:tc>
        <w:tc>
          <w:tcPr>
            <w:tcW w:w="1863" w:type="dxa"/>
            <w:vAlign w:val="center"/>
          </w:tcPr>
          <w:p>
            <w:pPr>
              <w:tabs>
                <w:tab w:val="left" w:pos="13954"/>
              </w:tabs>
              <w:spacing w:line="480" w:lineRule="auto"/>
              <w:rPr>
                <w:rFonts w:ascii="幼圆" w:eastAsia="幼圆"/>
                <w:sz w:val="24"/>
              </w:rPr>
            </w:pPr>
            <w:r>
              <w:rPr>
                <w:rFonts w:hint="eastAsia" w:ascii="幼圆" w:eastAsia="幼圆"/>
                <w:sz w:val="24"/>
              </w:rPr>
              <w:t>用户联系方式</w:t>
            </w:r>
          </w:p>
        </w:tc>
        <w:tc>
          <w:tcPr>
            <w:tcW w:w="1620" w:type="dxa"/>
            <w:vAlign w:val="center"/>
          </w:tcPr>
          <w:p>
            <w:pPr>
              <w:tabs>
                <w:tab w:val="left" w:pos="13954"/>
              </w:tabs>
              <w:spacing w:line="480" w:lineRule="auto"/>
              <w:jc w:val="center"/>
              <w:rPr>
                <w:rFonts w:ascii="幼圆" w:eastAsia="幼圆"/>
                <w:sz w:val="24"/>
              </w:rPr>
            </w:pPr>
            <w:r>
              <w:rPr>
                <w:rFonts w:hint="eastAsia" w:ascii="幼圆" w:eastAsia="幼圆"/>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bl>
    <w:p>
      <w:pPr>
        <w:tabs>
          <w:tab w:val="left" w:pos="13954"/>
        </w:tabs>
        <w:ind w:firstLine="840" w:firstLineChars="300"/>
        <w:jc w:val="right"/>
        <w:rPr>
          <w:rFonts w:ascii="幼圆" w:eastAsia="幼圆"/>
          <w:sz w:val="28"/>
        </w:rPr>
      </w:pPr>
      <w:r>
        <w:rPr>
          <w:rFonts w:hint="eastAsia" w:ascii="幼圆" w:eastAsia="幼圆"/>
          <w:sz w:val="28"/>
        </w:rPr>
        <w:t>授权代表：                                                               日期：</w:t>
      </w: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rPr>
      </w:pPr>
      <w:r>
        <w:rPr>
          <w:rFonts w:hint="eastAsia" w:ascii="幼圆" w:eastAsia="幼圆"/>
          <w:bCs/>
          <w:sz w:val="24"/>
        </w:rPr>
        <w:t xml:space="preserve">附件五 </w:t>
      </w:r>
    </w:p>
    <w:p>
      <w:pPr>
        <w:tabs>
          <w:tab w:val="left" w:pos="13954"/>
        </w:tabs>
        <w:jc w:val="center"/>
        <w:rPr>
          <w:rFonts w:ascii="幼圆" w:eastAsia="幼圆"/>
          <w:sz w:val="28"/>
        </w:rPr>
      </w:pPr>
      <w:r>
        <w:rPr>
          <w:rFonts w:hint="eastAsia" w:ascii="幼圆" w:eastAsia="幼圆"/>
          <w:b/>
          <w:sz w:val="32"/>
        </w:rPr>
        <w:t>开  标  一  览  表</w:t>
      </w:r>
    </w:p>
    <w:p>
      <w:pPr>
        <w:tabs>
          <w:tab w:val="left" w:pos="13954"/>
        </w:tabs>
        <w:rPr>
          <w:rFonts w:ascii="幼圆" w:eastAsia="幼圆"/>
          <w:sz w:val="24"/>
        </w:rPr>
      </w:pPr>
      <w:r>
        <w:rPr>
          <w:rFonts w:hint="eastAsia" w:ascii="幼圆" w:eastAsia="幼圆"/>
          <w:sz w:val="24"/>
        </w:rPr>
        <w:t>招标编号：             招标物资名称：                共    页，第    页</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13"/>
        <w:gridCol w:w="1536"/>
        <w:gridCol w:w="872"/>
        <w:gridCol w:w="1213"/>
        <w:gridCol w:w="1160"/>
        <w:gridCol w:w="126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tabs>
                <w:tab w:val="left" w:pos="13954"/>
              </w:tabs>
              <w:jc w:val="center"/>
              <w:rPr>
                <w:rFonts w:ascii="幼圆" w:eastAsia="幼圆"/>
                <w:szCs w:val="21"/>
              </w:rPr>
            </w:pPr>
            <w:r>
              <w:rPr>
                <w:rFonts w:hint="eastAsia" w:ascii="幼圆" w:eastAsia="幼圆"/>
                <w:szCs w:val="21"/>
              </w:rPr>
              <w:t>序号</w:t>
            </w:r>
          </w:p>
        </w:tc>
        <w:tc>
          <w:tcPr>
            <w:tcW w:w="1213" w:type="dxa"/>
            <w:vAlign w:val="center"/>
          </w:tcPr>
          <w:p>
            <w:pPr>
              <w:tabs>
                <w:tab w:val="left" w:pos="13954"/>
              </w:tabs>
              <w:jc w:val="center"/>
              <w:rPr>
                <w:rFonts w:ascii="幼圆" w:eastAsia="幼圆"/>
                <w:szCs w:val="21"/>
              </w:rPr>
            </w:pPr>
            <w:r>
              <w:rPr>
                <w:rFonts w:hint="eastAsia" w:ascii="幼圆" w:eastAsia="幼圆"/>
                <w:szCs w:val="21"/>
              </w:rPr>
              <w:t>投标单位全称</w:t>
            </w:r>
          </w:p>
        </w:tc>
        <w:tc>
          <w:tcPr>
            <w:tcW w:w="1536" w:type="dxa"/>
            <w:vAlign w:val="center"/>
          </w:tcPr>
          <w:p>
            <w:pPr>
              <w:tabs>
                <w:tab w:val="left" w:pos="13954"/>
              </w:tabs>
              <w:jc w:val="center"/>
              <w:rPr>
                <w:rFonts w:ascii="幼圆" w:eastAsia="幼圆"/>
                <w:szCs w:val="21"/>
              </w:rPr>
            </w:pPr>
            <w:r>
              <w:rPr>
                <w:rFonts w:hint="eastAsia" w:ascii="幼圆" w:eastAsia="幼圆"/>
                <w:szCs w:val="21"/>
              </w:rPr>
              <w:t>物资名称及规格型号</w:t>
            </w:r>
          </w:p>
        </w:tc>
        <w:tc>
          <w:tcPr>
            <w:tcW w:w="872" w:type="dxa"/>
            <w:vAlign w:val="center"/>
          </w:tcPr>
          <w:p>
            <w:pPr>
              <w:tabs>
                <w:tab w:val="left" w:pos="13954"/>
              </w:tabs>
              <w:jc w:val="center"/>
              <w:rPr>
                <w:rFonts w:ascii="幼圆" w:eastAsia="幼圆"/>
                <w:szCs w:val="21"/>
              </w:rPr>
            </w:pPr>
            <w:r>
              <w:rPr>
                <w:rFonts w:hint="eastAsia" w:ascii="幼圆" w:eastAsia="幼圆"/>
                <w:szCs w:val="21"/>
              </w:rPr>
              <w:t>数量</w:t>
            </w:r>
          </w:p>
        </w:tc>
        <w:tc>
          <w:tcPr>
            <w:tcW w:w="1213" w:type="dxa"/>
            <w:vAlign w:val="center"/>
          </w:tcPr>
          <w:p>
            <w:pPr>
              <w:tabs>
                <w:tab w:val="left" w:pos="13954"/>
              </w:tabs>
              <w:jc w:val="center"/>
              <w:rPr>
                <w:rFonts w:ascii="幼圆" w:eastAsia="幼圆"/>
                <w:szCs w:val="21"/>
              </w:rPr>
            </w:pPr>
            <w:r>
              <w:rPr>
                <w:rFonts w:hint="eastAsia" w:ascii="幼圆" w:eastAsia="幼圆"/>
                <w:szCs w:val="21"/>
              </w:rPr>
              <w:t>原产地及</w:t>
            </w:r>
          </w:p>
          <w:p>
            <w:pPr>
              <w:tabs>
                <w:tab w:val="left" w:pos="13954"/>
              </w:tabs>
              <w:jc w:val="center"/>
              <w:rPr>
                <w:rFonts w:ascii="幼圆" w:eastAsia="幼圆"/>
                <w:szCs w:val="21"/>
              </w:rPr>
            </w:pPr>
            <w:r>
              <w:rPr>
                <w:rFonts w:hint="eastAsia" w:ascii="幼圆" w:eastAsia="幼圆"/>
                <w:szCs w:val="21"/>
              </w:rPr>
              <w:t>制造厂名</w:t>
            </w:r>
          </w:p>
        </w:tc>
        <w:tc>
          <w:tcPr>
            <w:tcW w:w="1160" w:type="dxa"/>
            <w:vAlign w:val="center"/>
          </w:tcPr>
          <w:p>
            <w:pPr>
              <w:tabs>
                <w:tab w:val="left" w:pos="13954"/>
              </w:tabs>
              <w:jc w:val="center"/>
              <w:rPr>
                <w:rFonts w:ascii="幼圆" w:eastAsia="幼圆"/>
                <w:szCs w:val="21"/>
              </w:rPr>
            </w:pPr>
            <w:r>
              <w:rPr>
                <w:rFonts w:hint="eastAsia" w:ascii="幼圆" w:eastAsia="幼圆"/>
                <w:szCs w:val="21"/>
              </w:rPr>
              <w:t>投标报价</w:t>
            </w:r>
          </w:p>
          <w:p>
            <w:pPr>
              <w:tabs>
                <w:tab w:val="left" w:pos="13954"/>
              </w:tabs>
              <w:jc w:val="center"/>
              <w:rPr>
                <w:rFonts w:ascii="幼圆" w:eastAsia="幼圆"/>
                <w:szCs w:val="21"/>
              </w:rPr>
            </w:pPr>
          </w:p>
        </w:tc>
        <w:tc>
          <w:tcPr>
            <w:tcW w:w="1265" w:type="dxa"/>
            <w:vAlign w:val="center"/>
          </w:tcPr>
          <w:p>
            <w:pPr>
              <w:tabs>
                <w:tab w:val="left" w:pos="13954"/>
              </w:tabs>
              <w:jc w:val="center"/>
              <w:rPr>
                <w:rFonts w:ascii="幼圆" w:eastAsia="幼圆"/>
                <w:szCs w:val="21"/>
              </w:rPr>
            </w:pPr>
            <w:r>
              <w:rPr>
                <w:rFonts w:hint="eastAsia" w:ascii="幼圆" w:eastAsia="幼圆"/>
                <w:szCs w:val="21"/>
              </w:rPr>
              <w:t>交货期</w:t>
            </w:r>
          </w:p>
        </w:tc>
        <w:tc>
          <w:tcPr>
            <w:tcW w:w="1214" w:type="dxa"/>
            <w:vAlign w:val="center"/>
          </w:tcPr>
          <w:p>
            <w:pPr>
              <w:tabs>
                <w:tab w:val="left" w:pos="13954"/>
              </w:tabs>
              <w:jc w:val="center"/>
              <w:rPr>
                <w:rFonts w:ascii="幼圆" w:eastAsia="幼圆"/>
                <w:sz w:val="24"/>
              </w:rPr>
            </w:pPr>
            <w:r>
              <w:rPr>
                <w:rFonts w:hint="eastAsia" w:ascii="幼圆" w:eastAsia="幼圆"/>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35" w:type="dxa"/>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1</w:t>
            </w:r>
          </w:p>
          <w:p>
            <w:pPr>
              <w:tabs>
                <w:tab w:val="left" w:pos="13954"/>
              </w:tabs>
              <w:jc w:val="center"/>
              <w:rPr>
                <w:rFonts w:ascii="幼圆" w:eastAsia="幼圆"/>
                <w:sz w:val="24"/>
              </w:rPr>
            </w:pP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2</w:t>
            </w: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3</w:t>
            </w:r>
          </w:p>
          <w:p>
            <w:pPr>
              <w:tabs>
                <w:tab w:val="left" w:pos="13954"/>
              </w:tabs>
              <w:jc w:val="center"/>
              <w:rPr>
                <w:rFonts w:ascii="幼圆" w:eastAsia="幼圆"/>
                <w:sz w:val="24"/>
              </w:rPr>
            </w:pP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635" w:type="dxa"/>
          </w:tcPr>
          <w:p>
            <w:pPr>
              <w:tabs>
                <w:tab w:val="left" w:pos="13954"/>
              </w:tabs>
              <w:jc w:val="center"/>
              <w:rPr>
                <w:rFonts w:ascii="幼圆" w:eastAsia="幼圆"/>
                <w:sz w:val="24"/>
              </w:rPr>
            </w:pPr>
            <w:r>
              <w:rPr>
                <w:rFonts w:hint="eastAsia" w:ascii="幼圆" w:eastAsia="幼圆"/>
                <w:sz w:val="24"/>
              </w:rPr>
              <w:t>4</w:t>
            </w: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35" w:type="dxa"/>
          </w:tcPr>
          <w:p>
            <w:pPr>
              <w:tabs>
                <w:tab w:val="left" w:pos="13954"/>
              </w:tabs>
              <w:jc w:val="center"/>
              <w:rPr>
                <w:rFonts w:ascii="幼圆" w:eastAsia="幼圆"/>
                <w:sz w:val="24"/>
              </w:rPr>
            </w:pPr>
            <w:r>
              <w:rPr>
                <w:rFonts w:hint="eastAsia" w:ascii="幼圆" w:eastAsia="幼圆"/>
                <w:sz w:val="24"/>
              </w:rPr>
              <w:t>5</w:t>
            </w: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35" w:type="dxa"/>
          </w:tcPr>
          <w:p>
            <w:pPr>
              <w:tabs>
                <w:tab w:val="left" w:pos="13954"/>
              </w:tabs>
              <w:jc w:val="center"/>
              <w:rPr>
                <w:rFonts w:ascii="幼圆" w:eastAsia="幼圆"/>
                <w:sz w:val="24"/>
              </w:rPr>
            </w:pPr>
            <w:r>
              <w:rPr>
                <w:rFonts w:hint="eastAsia" w:ascii="幼圆" w:eastAsia="幼圆"/>
                <w:sz w:val="24"/>
              </w:rPr>
              <w:t>6</w:t>
            </w: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9108" w:type="dxa"/>
            <w:gridSpan w:val="8"/>
            <w:vAlign w:val="center"/>
          </w:tcPr>
          <w:p>
            <w:pPr>
              <w:tabs>
                <w:tab w:val="left" w:pos="13954"/>
              </w:tabs>
              <w:rPr>
                <w:rFonts w:ascii="幼圆" w:eastAsia="幼圆"/>
                <w:sz w:val="24"/>
              </w:rPr>
            </w:pPr>
          </w:p>
        </w:tc>
      </w:tr>
    </w:tbl>
    <w:p>
      <w:pPr>
        <w:tabs>
          <w:tab w:val="left" w:pos="13954"/>
        </w:tabs>
        <w:rPr>
          <w:rFonts w:ascii="幼圆" w:eastAsia="幼圆"/>
          <w:sz w:val="28"/>
        </w:rPr>
      </w:pPr>
      <w:r>
        <w:rPr>
          <w:rFonts w:hint="eastAsia" w:ascii="幼圆" w:eastAsia="幼圆"/>
          <w:sz w:val="28"/>
        </w:rPr>
        <w:t xml:space="preserve">投标单位名称：                           </w:t>
      </w:r>
    </w:p>
    <w:p>
      <w:pPr>
        <w:tabs>
          <w:tab w:val="left" w:pos="13954"/>
        </w:tabs>
        <w:rPr>
          <w:rFonts w:ascii="幼圆" w:eastAsia="幼圆"/>
          <w:sz w:val="28"/>
        </w:rPr>
        <w:sectPr>
          <w:pgSz w:w="11907" w:h="16840"/>
          <w:pgMar w:top="1440" w:right="1786" w:bottom="1440" w:left="1786" w:header="794" w:footer="907" w:gutter="0"/>
          <w:cols w:space="720" w:num="1"/>
          <w:docGrid w:type="linesAndChars" w:linePitch="312" w:charSpace="0"/>
        </w:sectPr>
      </w:pPr>
      <w:r>
        <w:rPr>
          <w:rFonts w:hint="eastAsia" w:ascii="幼圆" w:eastAsia="幼圆"/>
          <w:sz w:val="28"/>
        </w:rPr>
        <w:t>授权代表签字：                  日期：    年   月   日</w:t>
      </w:r>
    </w:p>
    <w:p>
      <w:pPr>
        <w:tabs>
          <w:tab w:val="left" w:pos="13954"/>
        </w:tabs>
        <w:rPr>
          <w:rFonts w:ascii="幼圆" w:eastAsia="幼圆"/>
        </w:rPr>
      </w:pPr>
      <w:r>
        <w:rPr>
          <w:rFonts w:hint="eastAsia" w:ascii="宋体" w:hAnsi="宋体"/>
          <w:bCs/>
          <w:sz w:val="24"/>
        </w:rPr>
        <w:t xml:space="preserve"> </w:t>
      </w:r>
      <w:r>
        <w:rPr>
          <w:rFonts w:hint="eastAsia" w:ascii="宋体" w:hAnsi="宋体"/>
          <w:b/>
          <w:sz w:val="28"/>
        </w:rPr>
        <w:t xml:space="preserve">    </w:t>
      </w:r>
      <w:r>
        <w:rPr>
          <w:rFonts w:hint="eastAsia" w:ascii="幼圆" w:eastAsia="幼圆"/>
          <w:bCs/>
          <w:sz w:val="24"/>
        </w:rPr>
        <w:t xml:space="preserve">附件六 </w:t>
      </w:r>
    </w:p>
    <w:p>
      <w:pPr>
        <w:keepNext/>
        <w:keepLines/>
        <w:numPr>
          <w:ilvl w:val="2"/>
          <w:numId w:val="0"/>
        </w:numPr>
        <w:tabs>
          <w:tab w:val="left" w:pos="720"/>
        </w:tabs>
        <w:adjustRightInd w:val="0"/>
        <w:snapToGrid w:val="0"/>
        <w:spacing w:line="400" w:lineRule="exact"/>
        <w:jc w:val="center"/>
        <w:outlineLvl w:val="2"/>
        <w:rPr>
          <w:rFonts w:ascii="宋体"/>
          <w:kern w:val="0"/>
          <w:sz w:val="24"/>
        </w:rPr>
      </w:pPr>
      <w:r>
        <w:rPr>
          <w:rFonts w:hint="eastAsia" w:ascii="宋体" w:hAnsi="宋体"/>
          <w:b/>
          <w:sz w:val="28"/>
        </w:rPr>
        <w:t xml:space="preserve">       </w:t>
      </w:r>
      <w:r>
        <w:rPr>
          <w:rFonts w:hint="eastAsia" w:ascii="宋体"/>
          <w:kern w:val="0"/>
          <w:sz w:val="24"/>
        </w:rPr>
        <w:t xml:space="preserve">  技</w:t>
      </w:r>
      <w:r>
        <w:rPr>
          <w:rFonts w:ascii="宋体"/>
          <w:kern w:val="0"/>
          <w:sz w:val="24"/>
        </w:rPr>
        <w:t>术</w:t>
      </w:r>
      <w:r>
        <w:rPr>
          <w:rFonts w:hint="eastAsia" w:ascii="宋体"/>
          <w:kern w:val="0"/>
          <w:sz w:val="24"/>
        </w:rPr>
        <w:t>要求</w:t>
      </w:r>
      <w:r>
        <w:rPr>
          <w:rFonts w:ascii="宋体"/>
          <w:kern w:val="0"/>
          <w:sz w:val="24"/>
        </w:rPr>
        <w:t>响应表</w:t>
      </w:r>
    </w:p>
    <w:tbl>
      <w:tblPr>
        <w:tblStyle w:val="4"/>
        <w:tblW w:w="92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25"/>
        <w:gridCol w:w="2241"/>
        <w:gridCol w:w="2268"/>
        <w:gridCol w:w="141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restart"/>
            <w:tcBorders>
              <w:top w:val="double" w:color="auto" w:sz="4" w:space="0"/>
              <w:left w:val="doub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序</w:t>
            </w:r>
          </w:p>
        </w:tc>
        <w:tc>
          <w:tcPr>
            <w:tcW w:w="3266" w:type="dxa"/>
            <w:gridSpan w:val="2"/>
            <w:tcBorders>
              <w:top w:val="doub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技术</w:t>
            </w:r>
            <w:r>
              <w:rPr>
                <w:rFonts w:ascii="宋体"/>
                <w:kern w:val="0"/>
                <w:szCs w:val="21"/>
              </w:rPr>
              <w:t>要</w:t>
            </w:r>
            <w:r>
              <w:rPr>
                <w:rFonts w:hint="eastAsia" w:ascii="宋体"/>
                <w:kern w:val="0"/>
                <w:szCs w:val="21"/>
              </w:rPr>
              <w:t>求</w:t>
            </w:r>
          </w:p>
        </w:tc>
        <w:tc>
          <w:tcPr>
            <w:tcW w:w="5245" w:type="dxa"/>
            <w:gridSpan w:val="3"/>
            <w:tcBorders>
              <w:top w:val="doub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应答</w:t>
            </w:r>
            <w:r>
              <w:rPr>
                <w:rFonts w:ascii="宋体"/>
                <w:kern w:val="0"/>
                <w:szCs w:val="21"/>
              </w:rPr>
              <w:t>响</w:t>
            </w:r>
            <w:r>
              <w:rPr>
                <w:rFonts w:hint="eastAsia" w:ascii="宋体"/>
                <w:kern w:val="0"/>
                <w:szCs w:val="21"/>
              </w:rPr>
              <w:t>应</w:t>
            </w:r>
            <w:r>
              <w:rPr>
                <w:rFonts w:ascii="宋体"/>
                <w:kern w:val="0"/>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continue"/>
            <w:tcBorders>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条款号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响应意见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偏差</w:t>
            </w:r>
            <w:r>
              <w:rPr>
                <w:rFonts w:hint="eastAsia" w:ascii="宋体"/>
                <w:kern w:val="0"/>
                <w:szCs w:val="21"/>
              </w:rPr>
              <w:t>内容</w:t>
            </w: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double" w:color="auto" w:sz="4" w:space="0"/>
              <w:right w:val="double" w:color="auto" w:sz="4" w:space="0"/>
            </w:tcBorders>
            <w:vAlign w:val="center"/>
          </w:tcPr>
          <w:p>
            <w:pPr>
              <w:spacing w:line="400" w:lineRule="exact"/>
              <w:jc w:val="center"/>
              <w:rPr>
                <w:rFonts w:ascii="宋体"/>
                <w:kern w:val="0"/>
                <w:sz w:val="24"/>
              </w:rPr>
            </w:pPr>
          </w:p>
        </w:tc>
      </w:tr>
    </w:tbl>
    <w:p>
      <w:pPr>
        <w:spacing w:line="400" w:lineRule="exact"/>
        <w:ind w:firstLine="630" w:firstLineChars="300"/>
        <w:jc w:val="left"/>
        <w:rPr>
          <w:rFonts w:ascii="宋体"/>
          <w:kern w:val="0"/>
          <w:szCs w:val="21"/>
        </w:rPr>
      </w:pPr>
      <w:r>
        <w:rPr>
          <w:rFonts w:hint="eastAsia" w:ascii="宋体"/>
          <w:kern w:val="0"/>
          <w:szCs w:val="21"/>
        </w:rPr>
        <w:t>备注：</w:t>
      </w:r>
    </w:p>
    <w:p>
      <w:pPr>
        <w:spacing w:line="400" w:lineRule="exact"/>
        <w:ind w:left="743"/>
        <w:jc w:val="left"/>
        <w:rPr>
          <w:rFonts w:ascii="宋体"/>
          <w:kern w:val="0"/>
          <w:szCs w:val="21"/>
        </w:rPr>
      </w:pPr>
      <w:r>
        <w:rPr>
          <w:rFonts w:hint="eastAsia" w:ascii="宋体"/>
          <w:kern w:val="0"/>
          <w:szCs w:val="21"/>
        </w:rPr>
        <w:t>1. 以上填写内容真实有效；</w:t>
      </w:r>
    </w:p>
    <w:p>
      <w:pPr>
        <w:spacing w:line="400" w:lineRule="exact"/>
        <w:ind w:left="743"/>
        <w:jc w:val="left"/>
        <w:rPr>
          <w:rFonts w:ascii="宋体"/>
          <w:kern w:val="0"/>
          <w:szCs w:val="21"/>
        </w:rPr>
      </w:pPr>
      <w:r>
        <w:rPr>
          <w:rFonts w:hint="eastAsia" w:ascii="宋体"/>
          <w:kern w:val="0"/>
          <w:szCs w:val="21"/>
        </w:rPr>
        <w:t>2. 若上述内容有理解模糊之处需及时提出澄清，否则以国祥公司解释为准。国祥公司的回复，并不能作为排除供方责任的依据。</w:t>
      </w:r>
    </w:p>
    <w:p>
      <w:pPr>
        <w:spacing w:line="400" w:lineRule="exact"/>
        <w:ind w:left="743"/>
        <w:jc w:val="left"/>
        <w:rPr>
          <w:rFonts w:ascii="宋体"/>
          <w:kern w:val="0"/>
          <w:szCs w:val="21"/>
        </w:rPr>
      </w:pPr>
      <w:r>
        <w:rPr>
          <w:rFonts w:hint="eastAsia" w:ascii="宋体"/>
          <w:kern w:val="0"/>
          <w:szCs w:val="21"/>
        </w:rPr>
        <w:t>3. 凡在设计、制造过程中，如涉及本文件未规定的内容，应符合有关标准和规定。</w:t>
      </w:r>
    </w:p>
    <w:p>
      <w:pPr>
        <w:spacing w:line="400" w:lineRule="exact"/>
        <w:ind w:left="743"/>
        <w:jc w:val="left"/>
        <w:rPr>
          <w:rFonts w:ascii="宋体"/>
          <w:kern w:val="0"/>
          <w:szCs w:val="21"/>
        </w:rPr>
      </w:pPr>
      <w:r>
        <w:rPr>
          <w:rFonts w:hint="eastAsia" w:ascii="宋体"/>
          <w:kern w:val="0"/>
          <w:szCs w:val="21"/>
        </w:rPr>
        <w:t>4. 填表说明：</w:t>
      </w:r>
    </w:p>
    <w:p>
      <w:pPr>
        <w:spacing w:line="400" w:lineRule="exact"/>
        <w:ind w:left="743"/>
        <w:jc w:val="left"/>
        <w:rPr>
          <w:rFonts w:ascii="宋体"/>
          <w:kern w:val="0"/>
          <w:szCs w:val="21"/>
        </w:rPr>
      </w:pPr>
      <w:r>
        <w:rPr>
          <w:rFonts w:hint="eastAsia" w:ascii="宋体"/>
          <w:kern w:val="0"/>
          <w:szCs w:val="21"/>
        </w:rPr>
        <w:t>4.1 对于完全响应的条款，仅注明条款号及条款标题即可；</w:t>
      </w:r>
    </w:p>
    <w:p>
      <w:pPr>
        <w:spacing w:line="400" w:lineRule="exact"/>
        <w:ind w:left="743"/>
        <w:jc w:val="left"/>
        <w:rPr>
          <w:rFonts w:ascii="宋体"/>
          <w:kern w:val="0"/>
          <w:szCs w:val="21"/>
        </w:rPr>
      </w:pPr>
      <w:r>
        <w:rPr>
          <w:rFonts w:hint="eastAsia" w:ascii="宋体"/>
          <w:kern w:val="0"/>
          <w:szCs w:val="21"/>
        </w:rPr>
        <w:t>4.2 对于存在偏差的条款，需将相应条款号及详细内容复制到响应表内，并详述偏差内容；允许对偏差内容另附文件说明；</w:t>
      </w:r>
    </w:p>
    <w:p>
      <w:pPr>
        <w:spacing w:line="400" w:lineRule="exact"/>
        <w:ind w:left="743"/>
        <w:jc w:val="left"/>
        <w:rPr>
          <w:rFonts w:ascii="宋体"/>
          <w:kern w:val="0"/>
          <w:szCs w:val="21"/>
        </w:rPr>
      </w:pPr>
      <w:r>
        <w:rPr>
          <w:rFonts w:hint="eastAsia" w:ascii="宋体"/>
          <w:kern w:val="0"/>
          <w:szCs w:val="21"/>
        </w:rPr>
        <w:t>4.3 响应意见栏填写，分为“完全响应”、“部分响应”、“不响应”和“不适用”4种意见。</w:t>
      </w:r>
    </w:p>
    <w:p>
      <w:pPr>
        <w:spacing w:line="400" w:lineRule="exact"/>
        <w:ind w:firstLine="720" w:firstLineChars="300"/>
        <w:jc w:val="left"/>
        <w:rPr>
          <w:rFonts w:ascii="宋体"/>
          <w:kern w:val="0"/>
          <w:sz w:val="24"/>
        </w:rPr>
      </w:pPr>
    </w:p>
    <w:p>
      <w:pPr>
        <w:spacing w:line="400" w:lineRule="exact"/>
        <w:ind w:firstLine="720" w:firstLineChars="300"/>
        <w:jc w:val="left"/>
        <w:rPr>
          <w:rFonts w:ascii="宋体"/>
          <w:kern w:val="0"/>
          <w:sz w:val="24"/>
        </w:rPr>
      </w:pPr>
      <w:r>
        <w:rPr>
          <w:rFonts w:ascii="宋体"/>
          <w:kern w:val="0"/>
          <w:sz w:val="24"/>
        </w:rPr>
        <w:t>授权代表签字：（投标人单位公章）</w:t>
      </w:r>
    </w:p>
    <w:p>
      <w:pPr>
        <w:spacing w:line="400" w:lineRule="exact"/>
        <w:ind w:firstLine="720" w:firstLineChars="300"/>
        <w:jc w:val="left"/>
        <w:rPr>
          <w:rFonts w:ascii="宋体"/>
          <w:szCs w:val="21"/>
        </w:rPr>
      </w:pPr>
      <w:r>
        <w:rPr>
          <w:rFonts w:ascii="宋体"/>
          <w:kern w:val="0"/>
          <w:sz w:val="24"/>
        </w:rPr>
        <w:t>日期：</w:t>
      </w:r>
    </w:p>
    <w:p>
      <w:pPr>
        <w:tabs>
          <w:tab w:val="left" w:pos="13954"/>
        </w:tabs>
        <w:rPr>
          <w:rFonts w:ascii="宋体" w:hAnsi="宋体"/>
        </w:rPr>
      </w:pPr>
      <w:r>
        <w:rPr>
          <w:rFonts w:hint="eastAsia" w:ascii="宋体" w:hAnsi="宋体"/>
        </w:rPr>
        <w:t xml:space="preserve">                        </w:t>
      </w:r>
    </w:p>
    <w:p>
      <w:pPr>
        <w:tabs>
          <w:tab w:val="left" w:pos="13954"/>
        </w:tabs>
        <w:rPr>
          <w:rFonts w:ascii="宋体" w:hAnsi="宋体"/>
          <w:bCs/>
          <w:sz w:val="24"/>
        </w:rPr>
      </w:pPr>
      <w:r>
        <w:rPr>
          <w:rFonts w:ascii="宋体" w:hAnsi="宋体"/>
        </w:rPr>
        <w:br w:type="page"/>
      </w:r>
      <w:r>
        <w:rPr>
          <w:rFonts w:hint="eastAsia" w:ascii="宋体" w:hAnsi="宋体"/>
        </w:rPr>
        <w:t xml:space="preserve">               </w:t>
      </w:r>
      <w:r>
        <w:rPr>
          <w:rFonts w:hint="eastAsia" w:ascii="宋体" w:hAnsi="宋体"/>
          <w:sz w:val="24"/>
        </w:rPr>
        <w:t xml:space="preserve">      </w:t>
      </w:r>
    </w:p>
    <w:p>
      <w:pPr>
        <w:tabs>
          <w:tab w:val="left" w:pos="13954"/>
        </w:tabs>
        <w:rPr>
          <w:rFonts w:ascii="幼圆" w:eastAsia="幼圆"/>
        </w:rPr>
      </w:pPr>
      <w:r>
        <w:rPr>
          <w:rFonts w:hint="eastAsia" w:ascii="幼圆" w:eastAsia="幼圆"/>
          <w:bCs/>
          <w:sz w:val="24"/>
        </w:rPr>
        <w:t xml:space="preserve">附件七 </w:t>
      </w:r>
    </w:p>
    <w:p>
      <w:pPr>
        <w:tabs>
          <w:tab w:val="left" w:pos="13954"/>
        </w:tabs>
        <w:spacing w:line="360" w:lineRule="auto"/>
        <w:jc w:val="center"/>
        <w:rPr>
          <w:rFonts w:ascii="宋体" w:hAnsi="宋体"/>
          <w:b/>
          <w:sz w:val="32"/>
        </w:rPr>
      </w:pPr>
      <w:r>
        <w:rPr>
          <w:rFonts w:hint="eastAsia" w:ascii="宋体" w:hAnsi="宋体"/>
          <w:b/>
          <w:sz w:val="32"/>
        </w:rPr>
        <w:t>投标商务条款偏离表</w:t>
      </w:r>
    </w:p>
    <w:p>
      <w:pPr>
        <w:tabs>
          <w:tab w:val="left" w:pos="13954"/>
        </w:tabs>
        <w:spacing w:line="480" w:lineRule="auto"/>
        <w:rPr>
          <w:rFonts w:ascii="宋体" w:hAnsi="宋体"/>
        </w:rPr>
      </w:pPr>
    </w:p>
    <w:tbl>
      <w:tblPr>
        <w:tblStyle w:val="4"/>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35"/>
        <w:gridCol w:w="2621"/>
        <w:gridCol w:w="1159"/>
        <w:gridCol w:w="226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restart"/>
            <w:vAlign w:val="center"/>
          </w:tcPr>
          <w:p>
            <w:pPr>
              <w:tabs>
                <w:tab w:val="left" w:pos="13954"/>
              </w:tabs>
              <w:spacing w:line="480" w:lineRule="auto"/>
              <w:jc w:val="center"/>
              <w:rPr>
                <w:rFonts w:ascii="宋体" w:hAnsi="宋体"/>
                <w:sz w:val="28"/>
              </w:rPr>
            </w:pPr>
            <w:r>
              <w:rPr>
                <w:rFonts w:hint="eastAsia" w:ascii="宋体" w:hAnsi="宋体"/>
                <w:sz w:val="28"/>
              </w:rPr>
              <w:t>序号</w:t>
            </w:r>
          </w:p>
        </w:tc>
        <w:tc>
          <w:tcPr>
            <w:tcW w:w="3756" w:type="dxa"/>
            <w:gridSpan w:val="2"/>
            <w:vAlign w:val="center"/>
          </w:tcPr>
          <w:p>
            <w:pPr>
              <w:tabs>
                <w:tab w:val="left" w:pos="13954"/>
              </w:tabs>
              <w:spacing w:line="480" w:lineRule="auto"/>
              <w:jc w:val="center"/>
              <w:rPr>
                <w:rFonts w:ascii="宋体" w:hAnsi="宋体"/>
                <w:sz w:val="28"/>
              </w:rPr>
            </w:pPr>
            <w:r>
              <w:rPr>
                <w:rFonts w:hint="eastAsia" w:ascii="宋体" w:hAnsi="宋体"/>
                <w:sz w:val="28"/>
              </w:rPr>
              <w:t>招 标 文 件 要 求</w:t>
            </w:r>
          </w:p>
        </w:tc>
        <w:tc>
          <w:tcPr>
            <w:tcW w:w="3420" w:type="dxa"/>
            <w:gridSpan w:val="2"/>
            <w:vAlign w:val="center"/>
          </w:tcPr>
          <w:p>
            <w:pPr>
              <w:tabs>
                <w:tab w:val="left" w:pos="13954"/>
              </w:tabs>
              <w:spacing w:line="480" w:lineRule="auto"/>
              <w:jc w:val="center"/>
              <w:rPr>
                <w:rFonts w:ascii="宋体" w:hAnsi="宋体"/>
                <w:sz w:val="28"/>
              </w:rPr>
            </w:pPr>
            <w:r>
              <w:rPr>
                <w:rFonts w:hint="eastAsia" w:ascii="宋体" w:hAnsi="宋体"/>
                <w:sz w:val="28"/>
              </w:rPr>
              <w:t>投  标  内  容</w:t>
            </w:r>
          </w:p>
        </w:tc>
        <w:tc>
          <w:tcPr>
            <w:tcW w:w="901" w:type="dxa"/>
            <w:vMerge w:val="restart"/>
            <w:vAlign w:val="center"/>
          </w:tcPr>
          <w:p>
            <w:pPr>
              <w:tabs>
                <w:tab w:val="left" w:pos="13954"/>
              </w:tabs>
              <w:spacing w:line="480" w:lineRule="auto"/>
              <w:jc w:val="center"/>
              <w:rPr>
                <w:rFonts w:ascii="宋体" w:hAnsi="宋体"/>
                <w:sz w:val="28"/>
              </w:rPr>
            </w:pPr>
            <w:r>
              <w:rPr>
                <w:rFonts w:hint="eastAsia" w:ascii="宋体" w:hAnsi="宋体"/>
                <w:sz w:val="28"/>
              </w:rPr>
              <w:t>备</w:t>
            </w:r>
          </w:p>
          <w:p>
            <w:pPr>
              <w:tabs>
                <w:tab w:val="left" w:pos="13954"/>
              </w:tabs>
              <w:spacing w:line="480" w:lineRule="auto"/>
              <w:jc w:val="center"/>
              <w:rPr>
                <w:rFonts w:ascii="宋体" w:hAnsi="宋体"/>
                <w:sz w:val="28"/>
              </w:rPr>
            </w:pPr>
            <w:r>
              <w:rPr>
                <w:rFonts w:hint="eastAsia" w:ascii="宋体" w:hAnsi="宋体"/>
                <w:sz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continue"/>
            <w:vAlign w:val="center"/>
          </w:tcPr>
          <w:p>
            <w:pPr>
              <w:tabs>
                <w:tab w:val="left" w:pos="13954"/>
              </w:tabs>
              <w:spacing w:line="480" w:lineRule="auto"/>
              <w:jc w:val="center"/>
              <w:rPr>
                <w:rFonts w:ascii="宋体" w:hAnsi="宋体"/>
                <w:sz w:val="28"/>
              </w:rPr>
            </w:pPr>
          </w:p>
        </w:tc>
        <w:tc>
          <w:tcPr>
            <w:tcW w:w="1135" w:type="dxa"/>
            <w:vAlign w:val="center"/>
          </w:tcPr>
          <w:p>
            <w:pPr>
              <w:tabs>
                <w:tab w:val="left" w:pos="13954"/>
              </w:tabs>
              <w:spacing w:line="480" w:lineRule="auto"/>
              <w:jc w:val="center"/>
              <w:rPr>
                <w:rFonts w:ascii="宋体" w:hAnsi="宋体"/>
                <w:sz w:val="28"/>
              </w:rPr>
            </w:pPr>
            <w:r>
              <w:rPr>
                <w:rFonts w:hint="eastAsia" w:ascii="宋体" w:hAnsi="宋体"/>
                <w:sz w:val="28"/>
              </w:rPr>
              <w:t>章节、</w:t>
            </w:r>
          </w:p>
          <w:p>
            <w:pPr>
              <w:tabs>
                <w:tab w:val="left" w:pos="13954"/>
              </w:tabs>
              <w:spacing w:line="480" w:lineRule="auto"/>
              <w:jc w:val="center"/>
              <w:rPr>
                <w:rFonts w:ascii="宋体" w:hAnsi="宋体"/>
                <w:sz w:val="28"/>
              </w:rPr>
            </w:pPr>
            <w:r>
              <w:rPr>
                <w:rFonts w:hint="eastAsia" w:ascii="宋体" w:hAnsi="宋体"/>
                <w:sz w:val="28"/>
              </w:rPr>
              <w:t>条款号</w:t>
            </w:r>
          </w:p>
        </w:tc>
        <w:tc>
          <w:tcPr>
            <w:tcW w:w="2621" w:type="dxa"/>
            <w:vAlign w:val="center"/>
          </w:tcPr>
          <w:p>
            <w:pPr>
              <w:tabs>
                <w:tab w:val="left" w:pos="13954"/>
              </w:tabs>
              <w:spacing w:line="480" w:lineRule="auto"/>
              <w:jc w:val="center"/>
              <w:rPr>
                <w:rFonts w:ascii="宋体" w:hAnsi="宋体"/>
                <w:sz w:val="28"/>
              </w:rPr>
            </w:pPr>
            <w:r>
              <w:rPr>
                <w:rFonts w:hint="eastAsia" w:ascii="宋体" w:hAnsi="宋体"/>
                <w:sz w:val="28"/>
              </w:rPr>
              <w:t>条款内容描述</w:t>
            </w:r>
          </w:p>
        </w:tc>
        <w:tc>
          <w:tcPr>
            <w:tcW w:w="1159" w:type="dxa"/>
            <w:vAlign w:val="center"/>
          </w:tcPr>
          <w:p>
            <w:pPr>
              <w:tabs>
                <w:tab w:val="left" w:pos="13954"/>
              </w:tabs>
              <w:spacing w:line="480" w:lineRule="auto"/>
              <w:jc w:val="center"/>
              <w:rPr>
                <w:rFonts w:ascii="宋体" w:hAnsi="宋体"/>
                <w:sz w:val="28"/>
              </w:rPr>
            </w:pPr>
            <w:r>
              <w:rPr>
                <w:rFonts w:hint="eastAsia" w:ascii="宋体" w:hAnsi="宋体"/>
                <w:sz w:val="28"/>
              </w:rPr>
              <w:t>章节、条款号</w:t>
            </w:r>
          </w:p>
        </w:tc>
        <w:tc>
          <w:tcPr>
            <w:tcW w:w="2261" w:type="dxa"/>
            <w:vAlign w:val="center"/>
          </w:tcPr>
          <w:p>
            <w:pPr>
              <w:tabs>
                <w:tab w:val="left" w:pos="13954"/>
              </w:tabs>
              <w:spacing w:line="480" w:lineRule="auto"/>
              <w:jc w:val="center"/>
              <w:rPr>
                <w:rFonts w:ascii="宋体" w:hAnsi="宋体"/>
                <w:sz w:val="28"/>
              </w:rPr>
            </w:pPr>
            <w:r>
              <w:rPr>
                <w:rFonts w:hint="eastAsia" w:ascii="宋体" w:hAnsi="宋体"/>
                <w:sz w:val="28"/>
              </w:rPr>
              <w:t>条款内容描述</w:t>
            </w:r>
          </w:p>
        </w:tc>
        <w:tc>
          <w:tcPr>
            <w:tcW w:w="901" w:type="dxa"/>
            <w:vMerge w:val="continue"/>
            <w:vAlign w:val="center"/>
          </w:tcPr>
          <w:p>
            <w:pPr>
              <w:tabs>
                <w:tab w:val="left" w:pos="13954"/>
              </w:tabs>
              <w:spacing w:line="480" w:lineRule="auto"/>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1</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2</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3</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4</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5</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6</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7</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8</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9</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10</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11</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12</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bl>
    <w:p>
      <w:pPr>
        <w:tabs>
          <w:tab w:val="left" w:pos="13954"/>
        </w:tabs>
        <w:spacing w:line="480" w:lineRule="auto"/>
        <w:jc w:val="center"/>
        <w:rPr>
          <w:rFonts w:ascii="宋体" w:hAnsi="宋体"/>
        </w:rPr>
      </w:pPr>
      <w:r>
        <w:rPr>
          <w:rFonts w:hint="eastAsia" w:ascii="宋体" w:hAnsi="宋体"/>
        </w:rPr>
        <w:t xml:space="preserve">                        </w:t>
      </w:r>
    </w:p>
    <w:p>
      <w:pPr>
        <w:tabs>
          <w:tab w:val="left" w:pos="13954"/>
        </w:tabs>
        <w:spacing w:line="480" w:lineRule="auto"/>
        <w:jc w:val="center"/>
        <w:rPr>
          <w:rFonts w:ascii="宋体" w:hAnsi="宋体"/>
          <w:sz w:val="28"/>
        </w:rPr>
      </w:pPr>
      <w:r>
        <w:rPr>
          <w:rFonts w:hint="eastAsia" w:ascii="宋体" w:hAnsi="宋体"/>
        </w:rPr>
        <w:t xml:space="preserve">                     </w:t>
      </w:r>
      <w:r>
        <w:rPr>
          <w:rFonts w:hint="eastAsia" w:ascii="宋体" w:hAnsi="宋体"/>
          <w:sz w:val="24"/>
        </w:rPr>
        <w:t xml:space="preserve">    </w:t>
      </w:r>
      <w:r>
        <w:rPr>
          <w:rFonts w:hint="eastAsia" w:ascii="宋体" w:hAnsi="宋体"/>
          <w:sz w:val="28"/>
        </w:rPr>
        <w:t xml:space="preserve"> 授权代表签字：</w:t>
      </w:r>
    </w:p>
    <w:p>
      <w:pPr>
        <w:tabs>
          <w:tab w:val="left" w:pos="13954"/>
        </w:tabs>
        <w:spacing w:line="480" w:lineRule="auto"/>
        <w:jc w:val="center"/>
        <w:rPr>
          <w:rFonts w:ascii="宋体" w:hAnsi="宋体"/>
          <w:b/>
          <w:sz w:val="28"/>
        </w:rPr>
      </w:pPr>
      <w:r>
        <w:rPr>
          <w:rFonts w:hint="eastAsia" w:ascii="宋体" w:hAnsi="宋体"/>
          <w:sz w:val="28"/>
        </w:rPr>
        <w:t xml:space="preserve">                日    期：</w:t>
      </w:r>
    </w:p>
    <w:p/>
    <w:sectPr>
      <w:footerReference r:id="rId8" w:type="first"/>
      <w:footerReference r:id="rId6" w:type="default"/>
      <w:footerReference r:id="rId7" w:type="even"/>
      <w:pgSz w:w="11906" w:h="16838"/>
      <w:pgMar w:top="1440" w:right="1797" w:bottom="1440" w:left="1797" w:header="794"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pPr>
    <w:r>
      <w:rPr>
        <w:rStyle w:val="6"/>
        <w:rFonts w:hint="eastAsia"/>
      </w:rPr>
      <w:t xml:space="preserve">                                                                                      </w:t>
    </w:r>
    <w:r>
      <w:fldChar w:fldCharType="begin"/>
    </w:r>
    <w:r>
      <w:rPr>
        <w:rStyle w:val="6"/>
      </w:rPr>
      <w:instrText xml:space="preserve"> PAGE </w:instrText>
    </w:r>
    <w:r>
      <w:fldChar w:fldCharType="separate"/>
    </w:r>
    <w:r>
      <w:rPr>
        <w:rStyle w:val="6"/>
      </w:rPr>
      <w:t>17</w:t>
    </w:r>
    <w:r>
      <w:fldChar w:fldCharType="end"/>
    </w:r>
    <w:r>
      <w:rPr>
        <w:rStyle w:val="6"/>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6"/>
      </w:rPr>
    </w:pPr>
    <w:r>
      <w:rPr>
        <w:rStyle w:val="6"/>
        <w:rFonts w:hint="eastAsia"/>
      </w:rPr>
      <w:t xml:space="preserve">                                                                                           </w:t>
    </w:r>
  </w:p>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pPr>
    <w:r>
      <w:rPr>
        <w:rStyle w:val="6"/>
        <w:rFonts w:hint="eastAsia"/>
      </w:rPr>
      <w:t xml:space="preserve">                                                                                      </w:t>
    </w:r>
    <w:r>
      <w:fldChar w:fldCharType="begin"/>
    </w:r>
    <w:r>
      <w:rPr>
        <w:rStyle w:val="6"/>
      </w:rPr>
      <w:instrText xml:space="preserve"> PAGE </w:instrText>
    </w:r>
    <w:r>
      <w:fldChar w:fldCharType="separate"/>
    </w:r>
    <w:r>
      <w:rPr>
        <w:rStyle w:val="6"/>
      </w:rPr>
      <w:t>19</w:t>
    </w:r>
    <w:r>
      <w:fldChar w:fldCharType="end"/>
    </w:r>
    <w:r>
      <w:rPr>
        <w:rStyle w:val="6"/>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6"/>
      </w:rPr>
    </w:pPr>
    <w:r>
      <w:rPr>
        <w:rStyle w:val="6"/>
        <w:rFonts w:hint="eastAsia"/>
      </w:rPr>
      <w:t xml:space="preserve">                                                                                           </w:t>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6EA1"/>
    <w:multiLevelType w:val="multilevel"/>
    <w:tmpl w:val="0CBA6EA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4">
    <w:nsid w:val="614FD446"/>
    <w:multiLevelType w:val="singleLevel"/>
    <w:tmpl w:val="614FD446"/>
    <w:lvl w:ilvl="0" w:tentative="0">
      <w:start w:val="28"/>
      <w:numFmt w:val="decimal"/>
      <w:suff w:val="nothing"/>
      <w:lvlText w:val="%1."/>
      <w:lvlJc w:val="left"/>
    </w:lvl>
  </w:abstractNum>
  <w:abstractNum w:abstractNumId="5">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893926"/>
    <w:rsid w:val="000976A3"/>
    <w:rsid w:val="00111459"/>
    <w:rsid w:val="001402CE"/>
    <w:rsid w:val="00182BAA"/>
    <w:rsid w:val="00284921"/>
    <w:rsid w:val="00407FD8"/>
    <w:rsid w:val="004C5484"/>
    <w:rsid w:val="004D74A3"/>
    <w:rsid w:val="00535763"/>
    <w:rsid w:val="0059578D"/>
    <w:rsid w:val="005A2CA5"/>
    <w:rsid w:val="005F1FA2"/>
    <w:rsid w:val="00645372"/>
    <w:rsid w:val="006D215E"/>
    <w:rsid w:val="0083592E"/>
    <w:rsid w:val="008A7467"/>
    <w:rsid w:val="009B1352"/>
    <w:rsid w:val="00B22FA1"/>
    <w:rsid w:val="00B87A23"/>
    <w:rsid w:val="00D9506D"/>
    <w:rsid w:val="00F11A20"/>
    <w:rsid w:val="00F52AB0"/>
    <w:rsid w:val="016B4A29"/>
    <w:rsid w:val="08A31EF8"/>
    <w:rsid w:val="0E8D3067"/>
    <w:rsid w:val="136D0FC5"/>
    <w:rsid w:val="15893926"/>
    <w:rsid w:val="601107AE"/>
    <w:rsid w:val="65077AE2"/>
    <w:rsid w:val="668A6630"/>
    <w:rsid w:val="76DC5FCC"/>
    <w:rsid w:val="79555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footer"/>
    <w:basedOn w:val="1"/>
    <w:qFormat/>
    <w:uiPriority w:val="0"/>
    <w:pPr>
      <w:tabs>
        <w:tab w:val="center" w:pos="4153"/>
        <w:tab w:val="right" w:pos="8306"/>
      </w:tabs>
      <w:snapToGrid w:val="0"/>
      <w:jc w:val="left"/>
    </w:pPr>
    <w:rPr>
      <w:sz w:val="18"/>
      <w:szCs w:val="20"/>
    </w:rPr>
  </w:style>
  <w:style w:type="character" w:styleId="6">
    <w:name w:val="page number"/>
    <w:basedOn w:val="5"/>
    <w:qFormat/>
    <w:uiPriority w:val="0"/>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石家庄国祥运输设备有限公司</Company>
  <Pages>22</Pages>
  <Words>1122</Words>
  <Characters>6397</Characters>
  <Lines>53</Lines>
  <Paragraphs>15</Paragraphs>
  <TotalTime>1</TotalTime>
  <ScaleCrop>false</ScaleCrop>
  <LinksUpToDate>false</LinksUpToDate>
  <CharactersWithSpaces>7504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2022-03-02T09:12:00Z</dcterms:created>
  <dc:creator>敦立中</dc:creator>
  <cp:lastModifiedBy>史策</cp:lastModifiedBy>
  <dcterms:modified xsi:type="dcterms:W3CDTF">2022-03-08T02:04:13Z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